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AA177" w14:textId="54143884" w:rsidR="004738BE" w:rsidRDefault="00000000" w:rsidP="004738BE">
      <w:pPr>
        <w:spacing w:before="120" w:after="0"/>
        <w:jc w:val="both"/>
        <w:rPr>
          <w:rFonts w:ascii="Times New Roman" w:hAnsi="Times New Roman" w:cs="Times New Roman"/>
          <w:noProof/>
          <w:lang w:val="hr-HR"/>
        </w:rPr>
      </w:pPr>
      <w:r w:rsidRPr="00E5640C">
        <w:rPr>
          <w:rFonts w:ascii="Times New Roman" w:hAnsi="Times New Roman" w:cs="Times New Roman"/>
          <w:noProof/>
          <w:lang w:val="hr-HR"/>
        </w:rPr>
        <w:t>Na temelju članka</w:t>
      </w:r>
      <w:bookmarkStart w:id="0" w:name="_Hlk19607957"/>
      <w:r w:rsidRPr="00E5640C">
        <w:rPr>
          <w:rFonts w:ascii="Times New Roman" w:hAnsi="Times New Roman" w:cs="Times New Roman"/>
          <w:noProof/>
          <w:lang w:val="hr-HR"/>
        </w:rPr>
        <w:t xml:space="preserve"> 109. Zakona o prostornom uređenju (</w:t>
      </w:r>
      <w:r w:rsidR="008D3F19">
        <w:rPr>
          <w:rFonts w:ascii="Times New Roman" w:hAnsi="Times New Roman" w:cs="Times New Roman"/>
          <w:noProof/>
          <w:lang w:val="hr-HR"/>
        </w:rPr>
        <w:t>„</w:t>
      </w:r>
      <w:r w:rsidRPr="00E5640C">
        <w:rPr>
          <w:rFonts w:ascii="Times New Roman" w:hAnsi="Times New Roman" w:cs="Times New Roman"/>
          <w:noProof/>
          <w:lang w:val="hr-HR"/>
        </w:rPr>
        <w:t>Narodne novine</w:t>
      </w:r>
      <w:r w:rsidR="008D3F19">
        <w:rPr>
          <w:rFonts w:ascii="Times New Roman" w:hAnsi="Times New Roman" w:cs="Times New Roman"/>
          <w:noProof/>
          <w:lang w:val="hr-HR"/>
        </w:rPr>
        <w:t>“,</w:t>
      </w:r>
      <w:r w:rsidRPr="00E5640C">
        <w:rPr>
          <w:rFonts w:ascii="Times New Roman" w:hAnsi="Times New Roman" w:cs="Times New Roman"/>
          <w:noProof/>
          <w:lang w:val="hr-HR"/>
        </w:rPr>
        <w:t xml:space="preserve"> broj 153/13, 65/17, 114/18, 39/19, 98/19 i 67/23)</w:t>
      </w:r>
      <w:bookmarkEnd w:id="0"/>
      <w:r w:rsidRPr="00E5640C">
        <w:rPr>
          <w:rFonts w:ascii="Times New Roman" w:hAnsi="Times New Roman" w:cs="Times New Roman"/>
          <w:noProof/>
          <w:lang w:val="hr-HR"/>
        </w:rPr>
        <w:t>, a u vezi s člankom 236. Zakona o prostornom uređenju (</w:t>
      </w:r>
      <w:r w:rsidR="008D3F19">
        <w:rPr>
          <w:rFonts w:ascii="Times New Roman" w:hAnsi="Times New Roman" w:cs="Times New Roman"/>
          <w:noProof/>
          <w:lang w:val="hr-HR"/>
        </w:rPr>
        <w:t>„</w:t>
      </w:r>
      <w:r w:rsidRPr="00E5640C">
        <w:rPr>
          <w:rFonts w:ascii="Times New Roman" w:hAnsi="Times New Roman" w:cs="Times New Roman"/>
          <w:noProof/>
          <w:lang w:val="hr-HR"/>
        </w:rPr>
        <w:t>Narodne novine</w:t>
      </w:r>
      <w:r w:rsidR="008D3F19">
        <w:rPr>
          <w:rFonts w:ascii="Times New Roman" w:hAnsi="Times New Roman" w:cs="Times New Roman"/>
          <w:noProof/>
          <w:lang w:val="hr-HR"/>
        </w:rPr>
        <w:t>“,</w:t>
      </w:r>
      <w:r w:rsidRPr="00E5640C">
        <w:rPr>
          <w:rFonts w:ascii="Times New Roman" w:hAnsi="Times New Roman" w:cs="Times New Roman"/>
          <w:noProof/>
          <w:lang w:val="hr-HR"/>
        </w:rPr>
        <w:t xml:space="preserve"> broj 155/25) te članka </w:t>
      </w:r>
      <w:r w:rsidR="00E5640C">
        <w:rPr>
          <w:rFonts w:ascii="Times New Roman" w:hAnsi="Times New Roman" w:cs="Times New Roman"/>
          <w:noProof/>
          <w:lang w:val="hr-HR"/>
        </w:rPr>
        <w:t>29</w:t>
      </w:r>
      <w:r w:rsidRPr="00E5640C">
        <w:rPr>
          <w:rFonts w:ascii="Times New Roman" w:hAnsi="Times New Roman" w:cs="Times New Roman"/>
          <w:noProof/>
          <w:lang w:val="hr-HR"/>
        </w:rPr>
        <w:t xml:space="preserve">. Statuta Općine Tompojevci, Općinsko vijeće na </w:t>
      </w:r>
      <w:r w:rsidR="00881E6C">
        <w:rPr>
          <w:rFonts w:ascii="Times New Roman" w:hAnsi="Times New Roman" w:cs="Times New Roman"/>
          <w:noProof/>
          <w:lang w:val="hr-HR"/>
        </w:rPr>
        <w:t>10</w:t>
      </w:r>
      <w:r w:rsidRPr="00E5640C">
        <w:rPr>
          <w:rFonts w:ascii="Times New Roman" w:hAnsi="Times New Roman" w:cs="Times New Roman"/>
          <w:noProof/>
          <w:lang w:val="hr-HR"/>
        </w:rPr>
        <w:t xml:space="preserve">. sjednici </w:t>
      </w:r>
      <w:r w:rsidR="00881E6C">
        <w:rPr>
          <w:rFonts w:ascii="Times New Roman" w:hAnsi="Times New Roman" w:cs="Times New Roman"/>
          <w:noProof/>
          <w:lang w:val="hr-HR"/>
        </w:rPr>
        <w:t>održanoj dana 09.10.2026. godine, d</w:t>
      </w:r>
      <w:r w:rsidRPr="00E5640C">
        <w:rPr>
          <w:rFonts w:ascii="Times New Roman" w:hAnsi="Times New Roman" w:cs="Times New Roman"/>
          <w:noProof/>
          <w:lang w:val="hr-HR"/>
        </w:rPr>
        <w:t>onosi</w:t>
      </w:r>
    </w:p>
    <w:p w14:paraId="0E0A3314" w14:textId="77777777" w:rsidR="006013E9" w:rsidRPr="00E5640C" w:rsidRDefault="006013E9" w:rsidP="004738BE">
      <w:pPr>
        <w:spacing w:before="120" w:after="0"/>
        <w:jc w:val="both"/>
        <w:rPr>
          <w:rFonts w:ascii="Times New Roman" w:hAnsi="Times New Roman" w:cs="Times New Roman"/>
          <w:noProof/>
          <w:lang w:val="hr-HR"/>
        </w:rPr>
      </w:pPr>
    </w:p>
    <w:p w14:paraId="553C4952" w14:textId="77777777" w:rsidR="00A922E2" w:rsidRPr="00E5640C" w:rsidRDefault="00000000" w:rsidP="00A922E2">
      <w:pPr>
        <w:spacing w:before="24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hr-HR"/>
        </w:rPr>
      </w:pPr>
      <w:r w:rsidRPr="00E5640C">
        <w:rPr>
          <w:rFonts w:ascii="Times New Roman" w:hAnsi="Times New Roman" w:cs="Times New Roman"/>
          <w:b/>
          <w:bCs/>
          <w:sz w:val="28"/>
          <w:szCs w:val="28"/>
          <w:lang w:val="hr-HR"/>
        </w:rPr>
        <w:t xml:space="preserve">Odluku o donošenju </w:t>
      </w:r>
      <w:r w:rsidRPr="00E5640C">
        <w:rPr>
          <w:rFonts w:ascii="Times New Roman" w:hAnsi="Times New Roman" w:cs="Times New Roman"/>
          <w:b/>
          <w:bCs/>
          <w:noProof/>
          <w:sz w:val="28"/>
          <w:szCs w:val="28"/>
          <w:lang w:val="hr-HR"/>
        </w:rPr>
        <w:t>IV. izmjene i dopune</w:t>
      </w:r>
    </w:p>
    <w:p w14:paraId="04D5AA5B" w14:textId="77777777" w:rsidR="00A922E2" w:rsidRPr="00E5640C" w:rsidRDefault="00000000" w:rsidP="00A922E2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hr-HR"/>
        </w:rPr>
      </w:pPr>
      <w:r w:rsidRPr="00E5640C">
        <w:rPr>
          <w:rFonts w:ascii="Times New Roman" w:hAnsi="Times New Roman" w:cs="Times New Roman"/>
          <w:b/>
          <w:bCs/>
          <w:noProof/>
          <w:sz w:val="28"/>
          <w:szCs w:val="28"/>
          <w:lang w:val="hr-HR"/>
        </w:rPr>
        <w:t>Prostornog plana uređenja Općine Tompojevci</w:t>
      </w:r>
    </w:p>
    <w:p w14:paraId="13F51730" w14:textId="77777777" w:rsidR="00A922E2" w:rsidRPr="00E5640C" w:rsidRDefault="00000000" w:rsidP="00A922E2">
      <w:pPr>
        <w:pStyle w:val="Naslovrazina1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Temeljne odredbe</w:t>
      </w:r>
    </w:p>
    <w:p w14:paraId="3C8753C5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1.</w:t>
      </w:r>
    </w:p>
    <w:p w14:paraId="2EA58369" w14:textId="7777777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 xml:space="preserve">Donose se </w:t>
      </w:r>
      <w:r w:rsidRPr="00E5640C">
        <w:rPr>
          <w:rFonts w:ascii="Times New Roman" w:hAnsi="Times New Roman" w:cs="Times New Roman"/>
          <w:noProof/>
        </w:rPr>
        <w:t>IV. izmjene i dopune</w:t>
      </w:r>
      <w:r w:rsidRPr="00E5640C">
        <w:rPr>
          <w:rFonts w:ascii="Times New Roman" w:hAnsi="Times New Roman" w:cs="Times New Roman"/>
        </w:rPr>
        <w:t xml:space="preserve"> </w:t>
      </w:r>
      <w:r w:rsidRPr="00E5640C">
        <w:rPr>
          <w:rFonts w:ascii="Times New Roman" w:hAnsi="Times New Roman" w:cs="Times New Roman"/>
          <w:noProof/>
        </w:rPr>
        <w:t>Prostornog plana uređenja Općine Tompojevci</w:t>
      </w:r>
      <w:r w:rsidRPr="00E5640C">
        <w:rPr>
          <w:rFonts w:ascii="Times New Roman" w:hAnsi="Times New Roman" w:cs="Times New Roman"/>
        </w:rPr>
        <w:t xml:space="preserve"> (u daljnjem tekstu: </w:t>
      </w:r>
      <w:r w:rsidRPr="00E5640C">
        <w:rPr>
          <w:rFonts w:ascii="Times New Roman" w:hAnsi="Times New Roman" w:cs="Times New Roman"/>
          <w:noProof/>
        </w:rPr>
        <w:t>IV. izmjene i dopune plana</w:t>
      </w:r>
      <w:r w:rsidRPr="00E5640C">
        <w:rPr>
          <w:rFonts w:ascii="Times New Roman" w:hAnsi="Times New Roman" w:cs="Times New Roman"/>
        </w:rPr>
        <w:t>).</w:t>
      </w:r>
    </w:p>
    <w:p w14:paraId="1EAF1AA1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2.</w:t>
      </w:r>
    </w:p>
    <w:p w14:paraId="3E9D50E7" w14:textId="672C59D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  <w:noProof/>
        </w:rPr>
        <w:t>IV. izmjene i dopune plana</w:t>
      </w:r>
      <w:r w:rsidRPr="00E5640C">
        <w:rPr>
          <w:rFonts w:ascii="Times New Roman" w:hAnsi="Times New Roman" w:cs="Times New Roman"/>
        </w:rPr>
        <w:t xml:space="preserve"> izrađene su na temelju Odluke o </w:t>
      </w:r>
      <w:r w:rsidRPr="00E5640C">
        <w:rPr>
          <w:rFonts w:ascii="Times New Roman" w:hAnsi="Times New Roman" w:cs="Times New Roman"/>
          <w:noProof/>
        </w:rPr>
        <w:t>izradi izmjene i dopune</w:t>
      </w:r>
      <w:r w:rsidRPr="00E5640C">
        <w:rPr>
          <w:rFonts w:ascii="Times New Roman" w:hAnsi="Times New Roman" w:cs="Times New Roman"/>
        </w:rPr>
        <w:t xml:space="preserve"> </w:t>
      </w:r>
      <w:r w:rsidRPr="00E5640C">
        <w:rPr>
          <w:rFonts w:ascii="Times New Roman" w:hAnsi="Times New Roman" w:cs="Times New Roman"/>
          <w:noProof/>
        </w:rPr>
        <w:t>Prostornog plana uređenja Općine Tompojevci</w:t>
      </w:r>
      <w:r w:rsidR="00131948" w:rsidRPr="00E5640C">
        <w:rPr>
          <w:rFonts w:ascii="Times New Roman" w:hAnsi="Times New Roman" w:cs="Times New Roman"/>
        </w:rPr>
        <w:t xml:space="preserve"> </w:t>
      </w:r>
      <w:r w:rsidR="00131948" w:rsidRPr="00E5640C">
        <w:rPr>
          <w:rFonts w:ascii="Times New Roman" w:hAnsi="Times New Roman" w:cs="Times New Roman"/>
          <w:noProof/>
          <w:szCs w:val="24"/>
        </w:rPr>
        <w:t>(</w:t>
      </w:r>
      <w:r w:rsidR="00131948" w:rsidRPr="00E5640C">
        <w:rPr>
          <w:rFonts w:ascii="Times New Roman" w:hAnsi="Times New Roman" w:cs="Times New Roman"/>
          <w:noProof/>
        </w:rPr>
        <w:t>Službeni vjesnik Vukovarsko-srijemske županije</w:t>
      </w:r>
      <w:r w:rsidR="00131948" w:rsidRPr="00E5640C">
        <w:rPr>
          <w:rFonts w:ascii="Times New Roman" w:hAnsi="Times New Roman" w:cs="Times New Roman"/>
        </w:rPr>
        <w:t xml:space="preserve"> broj </w:t>
      </w:r>
      <w:r w:rsidR="00131948" w:rsidRPr="00E5640C">
        <w:rPr>
          <w:rFonts w:ascii="Times New Roman" w:hAnsi="Times New Roman" w:cs="Times New Roman"/>
          <w:noProof/>
        </w:rPr>
        <w:t>20/24</w:t>
      </w:r>
      <w:r w:rsidR="00131948" w:rsidRPr="00E5640C">
        <w:rPr>
          <w:rFonts w:ascii="Times New Roman" w:hAnsi="Times New Roman" w:cs="Times New Roman"/>
        </w:rPr>
        <w:t>)</w:t>
      </w:r>
      <w:r w:rsidRPr="00E5640C">
        <w:rPr>
          <w:rFonts w:ascii="Times New Roman" w:hAnsi="Times New Roman" w:cs="Times New Roman"/>
        </w:rPr>
        <w:t>.</w:t>
      </w:r>
    </w:p>
    <w:p w14:paraId="34359386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3.</w:t>
      </w:r>
    </w:p>
    <w:p w14:paraId="06693AD9" w14:textId="7777777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 xml:space="preserve">Stručni izrađivač </w:t>
      </w:r>
      <w:r w:rsidRPr="00E5640C">
        <w:rPr>
          <w:rFonts w:ascii="Times New Roman" w:hAnsi="Times New Roman" w:cs="Times New Roman"/>
          <w:noProof/>
        </w:rPr>
        <w:t>IV. izmjene i dopune plana</w:t>
      </w:r>
      <w:r w:rsidRPr="00E5640C">
        <w:rPr>
          <w:rFonts w:ascii="Times New Roman" w:hAnsi="Times New Roman" w:cs="Times New Roman"/>
        </w:rPr>
        <w:t xml:space="preserve"> je </w:t>
      </w:r>
      <w:r w:rsidRPr="00E5640C">
        <w:rPr>
          <w:rFonts w:ascii="Times New Roman" w:hAnsi="Times New Roman" w:cs="Times New Roman"/>
          <w:noProof/>
        </w:rPr>
        <w:t>ZAVOD ZA PROSTORNO PLANIRANJE d.d.</w:t>
      </w:r>
      <w:r w:rsidRPr="00E5640C">
        <w:rPr>
          <w:rFonts w:ascii="Times New Roman" w:hAnsi="Times New Roman" w:cs="Times New Roman"/>
        </w:rPr>
        <w:t xml:space="preserve"> </w:t>
      </w:r>
      <w:r w:rsidRPr="00E5640C">
        <w:rPr>
          <w:rFonts w:ascii="Times New Roman" w:hAnsi="Times New Roman" w:cs="Times New Roman"/>
          <w:noProof/>
        </w:rPr>
        <w:t>Osijek, OIB 78499807369</w:t>
      </w:r>
      <w:r w:rsidRPr="00E5640C">
        <w:rPr>
          <w:rFonts w:ascii="Times New Roman" w:hAnsi="Times New Roman" w:cs="Times New Roman"/>
        </w:rPr>
        <w:t xml:space="preserve">. </w:t>
      </w:r>
    </w:p>
    <w:p w14:paraId="0E034F08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4.</w:t>
      </w:r>
    </w:p>
    <w:p w14:paraId="2FFBA23A" w14:textId="7777777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  <w:noProof/>
        </w:rPr>
        <w:t>IV. izmjene i dopune plana</w:t>
      </w:r>
      <w:r w:rsidRPr="00E5640C">
        <w:rPr>
          <w:rFonts w:ascii="Times New Roman" w:hAnsi="Times New Roman" w:cs="Times New Roman"/>
        </w:rPr>
        <w:t xml:space="preserve"> izrađene su u elektroničkom obliku u skladu s odredbama Pravilnika</w:t>
      </w:r>
      <w:r w:rsidRPr="00E5640C">
        <w:rPr>
          <w:rFonts w:ascii="Times New Roman" w:hAnsi="Times New Roman" w:cs="Times New Roman"/>
          <w:noProof/>
        </w:rPr>
        <w:t xml:space="preserve"> o prostornim planovima (Narodne novine broj 152/23)</w:t>
      </w:r>
      <w:r w:rsidRPr="00E5640C">
        <w:rPr>
          <w:rFonts w:ascii="Times New Roman" w:hAnsi="Times New Roman" w:cs="Times New Roman"/>
        </w:rPr>
        <w:t>, u daljnjem tekstu: Pravilnik.</w:t>
      </w:r>
    </w:p>
    <w:p w14:paraId="638B4703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5.</w:t>
      </w:r>
    </w:p>
    <w:p w14:paraId="713023EA" w14:textId="7777777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Sastavni dio ove Odluke su:</w:t>
      </w:r>
    </w:p>
    <w:p w14:paraId="5EDEC270" w14:textId="77777777" w:rsidR="00A922E2" w:rsidRPr="00E5640C" w:rsidRDefault="00000000" w:rsidP="00A922E2">
      <w:pPr>
        <w:pStyle w:val="Tekst1"/>
        <w:numPr>
          <w:ilvl w:val="0"/>
          <w:numId w:val="1"/>
        </w:numPr>
        <w:ind w:left="567" w:hanging="289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odredbe za provedbu</w:t>
      </w:r>
    </w:p>
    <w:p w14:paraId="22D63B66" w14:textId="77777777" w:rsidR="00A922E2" w:rsidRPr="00E5640C" w:rsidRDefault="00000000" w:rsidP="00A922E2">
      <w:pPr>
        <w:pStyle w:val="Tekst1"/>
        <w:numPr>
          <w:ilvl w:val="0"/>
          <w:numId w:val="1"/>
        </w:numPr>
        <w:ind w:left="567" w:hanging="289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grafički dio</w:t>
      </w:r>
    </w:p>
    <w:p w14:paraId="0FB18370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Namjena prostora (kartografski prikaz 1.1.)</w:t>
      </w:r>
    </w:p>
    <w:p w14:paraId="280C08D3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Građevinska područja (kartografski prikaz 1.2.)</w:t>
      </w:r>
    </w:p>
    <w:p w14:paraId="70BB55C6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Provedba prostornog plana (kartografski prikaz 1.3.)</w:t>
      </w:r>
    </w:p>
    <w:p w14:paraId="5DD685F0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Prometni sustav (kartografski prikaz 2.1.)</w:t>
      </w:r>
    </w:p>
    <w:p w14:paraId="09DD2F84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Komunikacijski sustav (kartografski prikaz 2.2.)</w:t>
      </w:r>
    </w:p>
    <w:p w14:paraId="0574A0F1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Energetski sustav (kartografski prikaz 2.3.)</w:t>
      </w:r>
    </w:p>
    <w:p w14:paraId="664EE3B0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proofErr w:type="spellStart"/>
      <w:r w:rsidRPr="00E5640C">
        <w:rPr>
          <w:rFonts w:ascii="Times New Roman" w:hAnsi="Times New Roman" w:cs="Times New Roman"/>
        </w:rPr>
        <w:t>Vodnogospodarski</w:t>
      </w:r>
      <w:proofErr w:type="spellEnd"/>
      <w:r w:rsidRPr="00E5640C">
        <w:rPr>
          <w:rFonts w:ascii="Times New Roman" w:hAnsi="Times New Roman" w:cs="Times New Roman"/>
        </w:rPr>
        <w:t xml:space="preserve"> sustav (kartografski prikaz 2.4.)</w:t>
      </w:r>
    </w:p>
    <w:p w14:paraId="7B81C23B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Posebne vrijednosti (kartografski prikaz 3.1.)</w:t>
      </w:r>
    </w:p>
    <w:p w14:paraId="3C0555D5" w14:textId="77777777" w:rsidR="00A922E2" w:rsidRPr="00E5640C" w:rsidRDefault="00000000" w:rsidP="00A922E2">
      <w:pPr>
        <w:pStyle w:val="Tekst1"/>
        <w:numPr>
          <w:ilvl w:val="0"/>
          <w:numId w:val="8"/>
        </w:numPr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Posebna ograničenja i posebni načini korištenja (kartografski prikaz 3.2.)</w:t>
      </w:r>
    </w:p>
    <w:p w14:paraId="33BAA4B8" w14:textId="77777777" w:rsidR="00A922E2" w:rsidRPr="00E5640C" w:rsidRDefault="00000000" w:rsidP="00A922E2">
      <w:pPr>
        <w:pStyle w:val="Tekst1"/>
        <w:numPr>
          <w:ilvl w:val="0"/>
          <w:numId w:val="1"/>
        </w:numPr>
        <w:ind w:left="567" w:hanging="289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obrazloženje</w:t>
      </w:r>
    </w:p>
    <w:p w14:paraId="1A4E069B" w14:textId="77777777" w:rsidR="00A922E2" w:rsidRPr="00E5640C" w:rsidRDefault="00000000" w:rsidP="00A922E2">
      <w:pPr>
        <w:pStyle w:val="Tekst1"/>
        <w:numPr>
          <w:ilvl w:val="0"/>
          <w:numId w:val="1"/>
        </w:numPr>
        <w:ind w:left="567" w:hanging="289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prikaz izmjena i dopuna odredbi za provedbu plana</w:t>
      </w:r>
    </w:p>
    <w:p w14:paraId="3E602108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6.</w:t>
      </w:r>
    </w:p>
    <w:p w14:paraId="08DFF6A4" w14:textId="3622B235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 xml:space="preserve">Sastavni dijelovi ove Odluke definirani člankom 5. dostupni su u Informacijskom sustavu prostornog uređenja pod oznakom </w:t>
      </w:r>
      <w:r w:rsidRPr="00E5640C">
        <w:rPr>
          <w:rFonts w:ascii="Times New Roman" w:hAnsi="Times New Roman" w:cs="Times New Roman"/>
          <w:noProof/>
        </w:rPr>
        <w:t>HR-ISPU-PPGO-04561-R05</w:t>
      </w:r>
      <w:r w:rsidRPr="00E5640C">
        <w:rPr>
          <w:rFonts w:ascii="Times New Roman" w:hAnsi="Times New Roman" w:cs="Times New Roman"/>
        </w:rPr>
        <w:t>.</w:t>
      </w:r>
    </w:p>
    <w:p w14:paraId="1305B70A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lastRenderedPageBreak/>
        <w:t>Članak 7.</w:t>
      </w:r>
    </w:p>
    <w:p w14:paraId="5D4BBCB8" w14:textId="77777777" w:rsidR="00A922E2" w:rsidRPr="00E5640C" w:rsidRDefault="00000000" w:rsidP="00A922E2">
      <w:pPr>
        <w:pStyle w:val="Tekstnormalni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 xml:space="preserve">Izvornik </w:t>
      </w:r>
      <w:r w:rsidRPr="00E5640C">
        <w:rPr>
          <w:rFonts w:ascii="Times New Roman" w:hAnsi="Times New Roman" w:cs="Times New Roman"/>
          <w:noProof/>
        </w:rPr>
        <w:t>IV. izmjene i dopune plana</w:t>
      </w:r>
      <w:r w:rsidRPr="00E5640C">
        <w:rPr>
          <w:rFonts w:ascii="Times New Roman" w:hAnsi="Times New Roman" w:cs="Times New Roman"/>
        </w:rPr>
        <w:t xml:space="preserve"> trajno je pohranjen u modulu </w:t>
      </w:r>
      <w:proofErr w:type="spellStart"/>
      <w:r w:rsidRPr="00E5640C">
        <w:rPr>
          <w:rFonts w:ascii="Times New Roman" w:hAnsi="Times New Roman" w:cs="Times New Roman"/>
        </w:rPr>
        <w:t>ePlanovi</w:t>
      </w:r>
      <w:proofErr w:type="spellEnd"/>
      <w:r w:rsidRPr="00E5640C">
        <w:rPr>
          <w:rFonts w:ascii="Times New Roman" w:hAnsi="Times New Roman" w:cs="Times New Roman"/>
        </w:rPr>
        <w:t xml:space="preserve">. </w:t>
      </w:r>
    </w:p>
    <w:p w14:paraId="3D93C0A0" w14:textId="77777777" w:rsidR="00A922E2" w:rsidRPr="00E5640C" w:rsidRDefault="00000000" w:rsidP="00A922E2">
      <w:pPr>
        <w:pStyle w:val="Naslovrazina1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>Završne odredbe</w:t>
      </w:r>
    </w:p>
    <w:p w14:paraId="68519589" w14:textId="77777777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</w:rPr>
      </w:pPr>
      <w:r w:rsidRPr="008D3F19">
        <w:rPr>
          <w:rFonts w:ascii="Times New Roman" w:hAnsi="Times New Roman" w:cs="Times New Roman"/>
          <w:b/>
          <w:bCs/>
        </w:rPr>
        <w:t>Članak 8.</w:t>
      </w:r>
    </w:p>
    <w:p w14:paraId="1CE299B0" w14:textId="0FEFF7B5" w:rsidR="00A922E2" w:rsidRPr="00E5640C" w:rsidRDefault="00000000" w:rsidP="00A922E2">
      <w:pPr>
        <w:pStyle w:val="Tekstnormalni"/>
        <w:jc w:val="left"/>
        <w:rPr>
          <w:rFonts w:ascii="Times New Roman" w:hAnsi="Times New Roman" w:cs="Times New Roman"/>
        </w:rPr>
      </w:pPr>
      <w:r w:rsidRPr="00E5640C">
        <w:rPr>
          <w:rFonts w:ascii="Times New Roman" w:hAnsi="Times New Roman" w:cs="Times New Roman"/>
        </w:rPr>
        <w:t xml:space="preserve">Ova Odluka s prilogom koji sadrži odredbe za provedbu objavljuje se u službenom glasilu: </w:t>
      </w:r>
      <w:r w:rsidRPr="00E5640C">
        <w:rPr>
          <w:rFonts w:ascii="Times New Roman" w:hAnsi="Times New Roman" w:cs="Times New Roman"/>
          <w:noProof/>
        </w:rPr>
        <w:t>Službeni vjesnik Vukovarsko-srijemske županije</w:t>
      </w:r>
      <w:r w:rsidRPr="00E5640C">
        <w:rPr>
          <w:rFonts w:ascii="Times New Roman" w:hAnsi="Times New Roman" w:cs="Times New Roman"/>
        </w:rPr>
        <w:t>.</w:t>
      </w:r>
    </w:p>
    <w:p w14:paraId="095A72FB" w14:textId="77777777" w:rsidR="00335908" w:rsidRPr="008D3F19" w:rsidRDefault="00335908" w:rsidP="00335908">
      <w:pPr>
        <w:keepNext/>
        <w:spacing w:before="120"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hr-HR"/>
        </w:rPr>
      </w:pPr>
      <w:r w:rsidRPr="008D3F19">
        <w:rPr>
          <w:rFonts w:ascii="Times New Roman" w:eastAsia="Calibri" w:hAnsi="Times New Roman" w:cs="Times New Roman"/>
          <w:b/>
          <w:bCs/>
          <w:color w:val="000000" w:themeColor="text1"/>
          <w:lang w:val="hr-HR"/>
        </w:rPr>
        <w:t>Članak 9.</w:t>
      </w:r>
    </w:p>
    <w:p w14:paraId="6DF9BD94" w14:textId="26CD89C9" w:rsidR="00335908" w:rsidRPr="00E5640C" w:rsidRDefault="00335908" w:rsidP="00335908">
      <w:pPr>
        <w:spacing w:before="120" w:after="0"/>
        <w:jc w:val="both"/>
        <w:rPr>
          <w:rFonts w:ascii="Times New Roman" w:eastAsia="Calibri" w:hAnsi="Times New Roman" w:cs="Times New Roman"/>
          <w:noProof/>
          <w:color w:val="000000" w:themeColor="text1"/>
          <w:lang w:val="hr-HR"/>
        </w:rPr>
      </w:pPr>
      <w:r w:rsidRPr="00E5640C">
        <w:rPr>
          <w:rFonts w:ascii="Times New Roman" w:eastAsia="Calibri" w:hAnsi="Times New Roman" w:cs="Times New Roman"/>
          <w:noProof/>
          <w:color w:val="000000" w:themeColor="text1"/>
          <w:lang w:val="hr-HR"/>
        </w:rPr>
        <w:t>Donošenjem ove Odluke stavljaju se izvan snage sve Odredbe za provedbu, koje su objavljene u Odluci o donošenju Prostornog plana uređenja Općine Tompojevci.</w:t>
      </w:r>
    </w:p>
    <w:p w14:paraId="0E5B41D1" w14:textId="77777777" w:rsidR="00335908" w:rsidRPr="00E5640C" w:rsidRDefault="00335908" w:rsidP="00335908">
      <w:pPr>
        <w:pStyle w:val="lanak"/>
        <w:rPr>
          <w:rFonts w:ascii="Times New Roman" w:hAnsi="Times New Roman" w:cs="Times New Roman"/>
          <w:color w:val="000000" w:themeColor="text1"/>
        </w:rPr>
      </w:pPr>
    </w:p>
    <w:p w14:paraId="6B880260" w14:textId="40F1912D" w:rsidR="00335908" w:rsidRPr="008D3F19" w:rsidRDefault="00335908" w:rsidP="00335908">
      <w:pPr>
        <w:pStyle w:val="lanak"/>
        <w:rPr>
          <w:rFonts w:ascii="Times New Roman" w:hAnsi="Times New Roman" w:cs="Times New Roman"/>
          <w:b/>
          <w:bCs/>
          <w:color w:val="000000" w:themeColor="text1"/>
        </w:rPr>
      </w:pPr>
      <w:r w:rsidRPr="008D3F19">
        <w:rPr>
          <w:rFonts w:ascii="Times New Roman" w:hAnsi="Times New Roman" w:cs="Times New Roman"/>
          <w:b/>
          <w:bCs/>
          <w:color w:val="000000" w:themeColor="text1"/>
        </w:rPr>
        <w:t>Članak 10.</w:t>
      </w:r>
    </w:p>
    <w:p w14:paraId="5BD000AE" w14:textId="75DB4A17" w:rsidR="00335908" w:rsidRPr="00E5640C" w:rsidRDefault="00335908" w:rsidP="00335908">
      <w:pPr>
        <w:pStyle w:val="Tekstnormalni"/>
        <w:jc w:val="left"/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Kartografski prikazi koji su do sada bili na snazi, a označeni su rednim brojevima: </w:t>
      </w:r>
      <w:r w:rsidRPr="00E5640C">
        <w:rPr>
          <w:rFonts w:ascii="Times New Roman" w:hAnsi="Times New Roman" w:cs="Times New Roman"/>
          <w:color w:val="000000" w:themeColor="text1"/>
          <w:sz w:val="24"/>
          <w:szCs w:val="24"/>
        </w:rPr>
        <w:t>„1“, „2A“,</w:t>
      </w:r>
      <w:r w:rsidRPr="00E5640C">
        <w:rPr>
          <w:rFonts w:ascii="Times New Roman" w:hAnsi="Times New Roman" w:cs="Times New Roman"/>
          <w:color w:val="000000" w:themeColor="text1"/>
        </w:rPr>
        <w:t xml:space="preserve"> </w:t>
      </w:r>
      <w:r w:rsidRPr="00E5640C">
        <w:rPr>
          <w:rFonts w:ascii="Times New Roman" w:hAnsi="Times New Roman" w:cs="Times New Roman"/>
          <w:color w:val="000000" w:themeColor="text1"/>
          <w:sz w:val="24"/>
          <w:szCs w:val="24"/>
        </w:rPr>
        <w:t>„2B“,</w:t>
      </w:r>
      <w:r w:rsidRPr="00E5640C">
        <w:rPr>
          <w:rFonts w:ascii="Times New Roman" w:hAnsi="Times New Roman" w:cs="Times New Roman"/>
          <w:color w:val="000000" w:themeColor="text1"/>
        </w:rPr>
        <w:t xml:space="preserve"> </w:t>
      </w:r>
      <w:r w:rsidRPr="00E5640C">
        <w:rPr>
          <w:rFonts w:ascii="Times New Roman" w:hAnsi="Times New Roman" w:cs="Times New Roman"/>
          <w:color w:val="000000" w:themeColor="text1"/>
          <w:sz w:val="24"/>
          <w:szCs w:val="24"/>
        </w:rPr>
        <w:t>„2C“,</w:t>
      </w:r>
      <w:r w:rsidRPr="00E5640C">
        <w:rPr>
          <w:rFonts w:ascii="Times New Roman" w:hAnsi="Times New Roman" w:cs="Times New Roman"/>
          <w:color w:val="000000" w:themeColor="text1"/>
        </w:rPr>
        <w:t xml:space="preserve"> </w:t>
      </w:r>
      <w:r w:rsidRPr="00E5640C">
        <w:rPr>
          <w:rFonts w:ascii="Times New Roman" w:hAnsi="Times New Roman" w:cs="Times New Roman"/>
          <w:color w:val="000000" w:themeColor="text1"/>
          <w:sz w:val="24"/>
          <w:szCs w:val="24"/>
        </w:rPr>
        <w:t>„3A“, „3B“,</w:t>
      </w:r>
      <w:r w:rsidRPr="00E5640C">
        <w:rPr>
          <w:rFonts w:ascii="Times New Roman" w:hAnsi="Times New Roman" w:cs="Times New Roman"/>
          <w:color w:val="000000" w:themeColor="text1"/>
        </w:rPr>
        <w:t xml:space="preserve"> </w:t>
      </w:r>
      <w:r w:rsidRPr="00E5640C">
        <w:rPr>
          <w:rFonts w:ascii="Times New Roman" w:hAnsi="Times New Roman" w:cs="Times New Roman"/>
          <w:color w:val="000000" w:themeColor="text1"/>
          <w:sz w:val="24"/>
          <w:szCs w:val="24"/>
        </w:rPr>
        <w:t>„4A“, „4B“, „4C“, „4D“, „4E“, „4F“, „4G“, „4H“</w:t>
      </w:r>
      <w:r w:rsidRPr="00E564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E5640C">
        <w:rPr>
          <w:rFonts w:ascii="Times New Roman" w:hAnsi="Times New Roman" w:cs="Times New Roman"/>
          <w:color w:val="000000" w:themeColor="text1"/>
        </w:rPr>
        <w:t>stavljaju se izvan snage,  a donošenjem ove Odluke važeći kartografski prikazi su sljedeći:</w:t>
      </w:r>
    </w:p>
    <w:p w14:paraId="55B6EAF3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1.1. Namjena prostora </w:t>
      </w:r>
    </w:p>
    <w:p w14:paraId="65606103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1.2. Građevinska područja </w:t>
      </w:r>
    </w:p>
    <w:p w14:paraId="3D76B025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1.3. Provedba prostornog plana </w:t>
      </w:r>
    </w:p>
    <w:p w14:paraId="0D503F2E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2.1. Prometni sustav </w:t>
      </w:r>
    </w:p>
    <w:p w14:paraId="5A9482FA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2.2. Komunikacijski sustav </w:t>
      </w:r>
    </w:p>
    <w:p w14:paraId="0E71A4AA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2.3. Energetski sustav </w:t>
      </w:r>
    </w:p>
    <w:p w14:paraId="38C6BA31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2.4. </w:t>
      </w:r>
      <w:proofErr w:type="spellStart"/>
      <w:r w:rsidRPr="00E5640C">
        <w:rPr>
          <w:rFonts w:ascii="Times New Roman" w:hAnsi="Times New Roman" w:cs="Times New Roman"/>
          <w:color w:val="000000" w:themeColor="text1"/>
        </w:rPr>
        <w:t>Vodnogospodarski</w:t>
      </w:r>
      <w:proofErr w:type="spellEnd"/>
      <w:r w:rsidRPr="00E5640C">
        <w:rPr>
          <w:rFonts w:ascii="Times New Roman" w:hAnsi="Times New Roman" w:cs="Times New Roman"/>
          <w:color w:val="000000" w:themeColor="text1"/>
        </w:rPr>
        <w:t xml:space="preserve"> sustav </w:t>
      </w:r>
    </w:p>
    <w:p w14:paraId="3AE1B8A0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3.1. Posebne vrijednosti </w:t>
      </w:r>
    </w:p>
    <w:p w14:paraId="0074AF44" w14:textId="77777777" w:rsidR="00335908" w:rsidRPr="00E5640C" w:rsidRDefault="00335908" w:rsidP="00335908">
      <w:pPr>
        <w:pStyle w:val="Tekst1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3.2. Posebna ograničenja i posebni načini korištenja. </w:t>
      </w:r>
    </w:p>
    <w:p w14:paraId="17746EB7" w14:textId="77777777" w:rsidR="00335908" w:rsidRPr="00E5640C" w:rsidRDefault="00335908" w:rsidP="00335908">
      <w:pPr>
        <w:pStyle w:val="Tekstnormalni"/>
        <w:jc w:val="left"/>
        <w:rPr>
          <w:rFonts w:ascii="Times New Roman" w:hAnsi="Times New Roman" w:cs="Times New Roman"/>
          <w:color w:val="000000" w:themeColor="text1"/>
        </w:rPr>
      </w:pPr>
    </w:p>
    <w:p w14:paraId="68C81FFF" w14:textId="77777777" w:rsidR="00335908" w:rsidRPr="008D3F19" w:rsidRDefault="00335908" w:rsidP="00335908">
      <w:pPr>
        <w:pStyle w:val="lanak"/>
        <w:rPr>
          <w:rFonts w:ascii="Times New Roman" w:hAnsi="Times New Roman" w:cs="Times New Roman"/>
          <w:b/>
          <w:bCs/>
          <w:color w:val="000000" w:themeColor="text1"/>
        </w:rPr>
      </w:pPr>
      <w:r w:rsidRPr="008D3F19">
        <w:rPr>
          <w:rFonts w:ascii="Times New Roman" w:hAnsi="Times New Roman" w:cs="Times New Roman"/>
          <w:b/>
          <w:bCs/>
          <w:color w:val="000000" w:themeColor="text1"/>
        </w:rPr>
        <w:t>Članak 11.</w:t>
      </w:r>
    </w:p>
    <w:p w14:paraId="608063D9" w14:textId="362BAF19" w:rsidR="00335908" w:rsidRPr="00E5640C" w:rsidRDefault="00335908" w:rsidP="00335908">
      <w:pPr>
        <w:pStyle w:val="Tekstnormalni"/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>Odredbe ove Odluke ne primjenjuju se na postupke za zahvate u prostoru na česticama koje su u obuhvatu ovog Plana, a koji su pokrenuti prije stupanja na snagu ove Odluke. Isti postupci dovršiti će se po odredbama one Odluke koja je bila na snazi u vrijeme podnošenja zahtjeva.</w:t>
      </w:r>
    </w:p>
    <w:p w14:paraId="532200A0" w14:textId="77777777" w:rsidR="00335908" w:rsidRPr="00E5640C" w:rsidRDefault="00335908" w:rsidP="00A922E2">
      <w:pPr>
        <w:pStyle w:val="Tekstnormalni"/>
        <w:jc w:val="left"/>
        <w:rPr>
          <w:rFonts w:ascii="Times New Roman" w:hAnsi="Times New Roman" w:cs="Times New Roman"/>
          <w:color w:val="000000" w:themeColor="text1"/>
        </w:rPr>
      </w:pPr>
    </w:p>
    <w:p w14:paraId="3C2EC483" w14:textId="1E28FC6A" w:rsidR="00A922E2" w:rsidRPr="008D3F19" w:rsidRDefault="00000000" w:rsidP="00A922E2">
      <w:pPr>
        <w:pStyle w:val="lanak"/>
        <w:rPr>
          <w:rFonts w:ascii="Times New Roman" w:hAnsi="Times New Roman" w:cs="Times New Roman"/>
          <w:b/>
          <w:bCs/>
          <w:color w:val="000000" w:themeColor="text1"/>
        </w:rPr>
      </w:pPr>
      <w:r w:rsidRPr="008D3F19">
        <w:rPr>
          <w:rFonts w:ascii="Times New Roman" w:hAnsi="Times New Roman" w:cs="Times New Roman"/>
          <w:b/>
          <w:bCs/>
          <w:color w:val="000000" w:themeColor="text1"/>
        </w:rPr>
        <w:t xml:space="preserve">Članak </w:t>
      </w:r>
      <w:r w:rsidR="00335908" w:rsidRPr="008D3F19">
        <w:rPr>
          <w:rFonts w:ascii="Times New Roman" w:hAnsi="Times New Roman" w:cs="Times New Roman"/>
          <w:b/>
          <w:bCs/>
          <w:color w:val="000000" w:themeColor="text1"/>
        </w:rPr>
        <w:t>12</w:t>
      </w:r>
      <w:r w:rsidRPr="008D3F19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6935ABAE" w14:textId="77777777" w:rsidR="00A922E2" w:rsidRPr="00E5640C" w:rsidRDefault="00000000" w:rsidP="00A922E2">
      <w:pPr>
        <w:pStyle w:val="Tekstnormalni"/>
        <w:keepNext/>
        <w:jc w:val="left"/>
        <w:rPr>
          <w:rFonts w:ascii="Times New Roman" w:hAnsi="Times New Roman" w:cs="Times New Roman"/>
          <w:color w:val="000000" w:themeColor="text1"/>
        </w:rPr>
      </w:pPr>
      <w:r w:rsidRPr="00E5640C">
        <w:rPr>
          <w:rFonts w:ascii="Times New Roman" w:hAnsi="Times New Roman" w:cs="Times New Roman"/>
          <w:color w:val="000000" w:themeColor="text1"/>
        </w:rPr>
        <w:t xml:space="preserve">Ova Odluka stupa na snagu osmoga dana od dana objave u službenom glasilu. </w:t>
      </w:r>
    </w:p>
    <w:p w14:paraId="4B082719" w14:textId="6B5BF85C" w:rsidR="00A922E2" w:rsidRPr="00E5640C" w:rsidRDefault="00000000" w:rsidP="00A922E2">
      <w:pPr>
        <w:keepNext/>
        <w:spacing w:before="240" w:after="0"/>
        <w:ind w:left="284"/>
        <w:jc w:val="both"/>
        <w:rPr>
          <w:rFonts w:ascii="Times New Roman" w:hAnsi="Times New Roman" w:cs="Times New Roman"/>
          <w:noProof/>
          <w:lang w:val="hr-HR"/>
        </w:rPr>
      </w:pPr>
      <w:r w:rsidRPr="00E5640C">
        <w:rPr>
          <w:rFonts w:ascii="Times New Roman" w:hAnsi="Times New Roman" w:cs="Times New Roman"/>
          <w:noProof/>
          <w:lang w:val="hr-HR"/>
        </w:rPr>
        <w:t xml:space="preserve">KLASA: </w:t>
      </w:r>
      <w:r w:rsidR="00F70501">
        <w:rPr>
          <w:rFonts w:ascii="Times New Roman" w:hAnsi="Times New Roman" w:cs="Times New Roman"/>
          <w:noProof/>
          <w:lang w:val="hr-HR"/>
        </w:rPr>
        <w:t>350-03/24-37/</w:t>
      </w:r>
      <w:r w:rsidR="006013E9">
        <w:rPr>
          <w:rFonts w:ascii="Times New Roman" w:hAnsi="Times New Roman" w:cs="Times New Roman"/>
          <w:noProof/>
          <w:lang w:val="hr-HR"/>
        </w:rPr>
        <w:t>01</w:t>
      </w:r>
    </w:p>
    <w:p w14:paraId="12D0D1B6" w14:textId="22835A7E" w:rsidR="00A922E2" w:rsidRPr="00E5640C" w:rsidRDefault="00000000" w:rsidP="00A922E2">
      <w:pPr>
        <w:keepNext/>
        <w:spacing w:after="0"/>
        <w:ind w:left="284"/>
        <w:jc w:val="both"/>
        <w:rPr>
          <w:rFonts w:ascii="Times New Roman" w:hAnsi="Times New Roman" w:cs="Times New Roman"/>
          <w:noProof/>
          <w:lang w:val="hr-HR"/>
        </w:rPr>
      </w:pPr>
      <w:r w:rsidRPr="00E5640C">
        <w:rPr>
          <w:rFonts w:ascii="Times New Roman" w:hAnsi="Times New Roman" w:cs="Times New Roman"/>
          <w:noProof/>
          <w:lang w:val="hr-HR"/>
        </w:rPr>
        <w:t xml:space="preserve">URBROJ: </w:t>
      </w:r>
      <w:r w:rsidR="00F70501">
        <w:rPr>
          <w:rFonts w:ascii="Times New Roman" w:hAnsi="Times New Roman" w:cs="Times New Roman"/>
          <w:noProof/>
          <w:lang w:val="hr-HR"/>
        </w:rPr>
        <w:t>2196-26-02-26</w:t>
      </w:r>
      <w:r w:rsidR="006013E9">
        <w:rPr>
          <w:rFonts w:ascii="Times New Roman" w:hAnsi="Times New Roman" w:cs="Times New Roman"/>
          <w:noProof/>
          <w:lang w:val="hr-HR"/>
        </w:rPr>
        <w:t>-91</w:t>
      </w:r>
    </w:p>
    <w:p w14:paraId="7009EE9C" w14:textId="53DA42E3" w:rsidR="00A922E2" w:rsidRDefault="00881E6C" w:rsidP="00A922E2">
      <w:pPr>
        <w:keepNext/>
        <w:spacing w:after="0"/>
        <w:ind w:left="284"/>
        <w:jc w:val="both"/>
        <w:rPr>
          <w:rFonts w:ascii="Times New Roman" w:hAnsi="Times New Roman" w:cs="Times New Roman"/>
          <w:noProof/>
          <w:lang w:val="hr-HR"/>
        </w:rPr>
      </w:pPr>
      <w:r>
        <w:rPr>
          <w:rFonts w:ascii="Times New Roman" w:hAnsi="Times New Roman" w:cs="Times New Roman"/>
          <w:noProof/>
          <w:lang w:val="hr-HR"/>
        </w:rPr>
        <w:t>Tompojevci, 09.10.2026.</w:t>
      </w:r>
    </w:p>
    <w:p w14:paraId="26A6BFF5" w14:textId="77777777" w:rsidR="00881E6C" w:rsidRPr="00E5640C" w:rsidRDefault="00881E6C" w:rsidP="00A922E2">
      <w:pPr>
        <w:keepNext/>
        <w:spacing w:after="0"/>
        <w:ind w:left="284"/>
        <w:jc w:val="both"/>
        <w:rPr>
          <w:rFonts w:ascii="Times New Roman" w:hAnsi="Times New Roman" w:cs="Times New Roman"/>
          <w:noProof/>
          <w:lang w:val="hr-HR"/>
        </w:rPr>
      </w:pPr>
    </w:p>
    <w:p w14:paraId="4813B90D" w14:textId="77777777" w:rsidR="00A922E2" w:rsidRPr="00E5640C" w:rsidRDefault="00000000" w:rsidP="00A922E2">
      <w:pPr>
        <w:keepNext/>
        <w:tabs>
          <w:tab w:val="left" w:pos="4536"/>
        </w:tabs>
        <w:spacing w:before="60" w:after="0"/>
        <w:ind w:left="4536"/>
        <w:jc w:val="center"/>
        <w:rPr>
          <w:rFonts w:ascii="Times New Roman" w:hAnsi="Times New Roman" w:cs="Times New Roman"/>
          <w:noProof/>
          <w:lang w:val="hr-HR"/>
        </w:rPr>
      </w:pPr>
      <w:r w:rsidRPr="00E5640C">
        <w:rPr>
          <w:rFonts w:ascii="Times New Roman" w:hAnsi="Times New Roman" w:cs="Times New Roman"/>
          <w:noProof/>
          <w:lang w:val="hr-HR"/>
        </w:rPr>
        <w:t>PREDSJEDNIK OPĆINSKOG VIJEĆA</w:t>
      </w:r>
    </w:p>
    <w:p w14:paraId="2DDEE453" w14:textId="51B35524" w:rsidR="00067135" w:rsidRPr="00E5640C" w:rsidRDefault="00000000" w:rsidP="00A922E2">
      <w:pPr>
        <w:tabs>
          <w:tab w:val="left" w:pos="4536"/>
        </w:tabs>
        <w:spacing w:before="60" w:after="0"/>
        <w:ind w:left="4536"/>
        <w:jc w:val="center"/>
        <w:rPr>
          <w:rFonts w:ascii="Times New Roman" w:hAnsi="Times New Roman" w:cs="Times New Roman"/>
          <w:noProof/>
          <w:lang w:val="hr-HR"/>
        </w:rPr>
      </w:pPr>
      <w:r w:rsidRPr="00E5640C">
        <w:rPr>
          <w:rFonts w:ascii="Times New Roman" w:hAnsi="Times New Roman" w:cs="Times New Roman"/>
          <w:noProof/>
          <w:lang w:val="hr-HR"/>
        </w:rPr>
        <w:t>Ivan Štefanac</w:t>
      </w:r>
    </w:p>
    <w:sectPr w:rsidR="00067135" w:rsidRPr="00E5640C" w:rsidSect="004542B3">
      <w:headerReference w:type="default" r:id="rId11"/>
      <w:footerReference w:type="default" r:id="rId12"/>
      <w:pgSz w:w="11907" w:h="16839" w:code="9"/>
      <w:pgMar w:top="1134" w:right="851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FE71" w14:textId="77777777" w:rsidR="003B333B" w:rsidRDefault="003B333B">
      <w:pPr>
        <w:spacing w:after="0" w:line="240" w:lineRule="auto"/>
      </w:pPr>
      <w:r>
        <w:separator/>
      </w:r>
    </w:p>
  </w:endnote>
  <w:endnote w:type="continuationSeparator" w:id="0">
    <w:p w14:paraId="17CA6593" w14:textId="77777777" w:rsidR="003B333B" w:rsidRDefault="003B3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3CF25F14" w:rsidR="009E18CD" w:rsidRPr="002A6F22" w:rsidRDefault="00000000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469896204"/>
        <w:docPartObj>
          <w:docPartGallery w:val="Page Numbers (Top of Page)"/>
          <w:docPartUnique/>
        </w:docPartObj>
      </w:sdtPr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118</w:t>
        </w:r>
      </w:sdtContent>
    </w:sdt>
  </w:p>
  <w:p w14:paraId="6006EB75" w14:textId="77777777" w:rsidR="008523C9" w:rsidRDefault="008523C9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7551974F" w14:textId="77777777" w:rsidR="008523C9" w:rsidRDefault="008523C9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7981F4EF" w14:textId="77777777" w:rsidR="008523C9" w:rsidRPr="002A6F22" w:rsidRDefault="008523C9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4B564" w14:textId="77777777" w:rsidR="003B333B" w:rsidRDefault="003B333B">
      <w:pPr>
        <w:spacing w:after="0" w:line="240" w:lineRule="auto"/>
      </w:pPr>
      <w:r>
        <w:separator/>
      </w:r>
    </w:p>
  </w:footnote>
  <w:footnote w:type="continuationSeparator" w:id="0">
    <w:p w14:paraId="16AC4CDA" w14:textId="77777777" w:rsidR="003B333B" w:rsidRDefault="003B3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50B87202" w:rsidR="00A14D44" w:rsidRPr="00067135" w:rsidRDefault="00067135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A6602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E67138" w:tentative="1">
      <w:start w:val="1"/>
      <w:numFmt w:val="lowerLetter"/>
      <w:lvlText w:val="%2."/>
      <w:lvlJc w:val="left"/>
      <w:pPr>
        <w:ind w:left="1800" w:hanging="360"/>
      </w:pPr>
    </w:lvl>
    <w:lvl w:ilvl="2" w:tplc="D16EE6FE" w:tentative="1">
      <w:start w:val="1"/>
      <w:numFmt w:val="lowerRoman"/>
      <w:lvlText w:val="%3."/>
      <w:lvlJc w:val="right"/>
      <w:pPr>
        <w:ind w:left="2520" w:hanging="180"/>
      </w:pPr>
    </w:lvl>
    <w:lvl w:ilvl="3" w:tplc="2A5E9CCA" w:tentative="1">
      <w:start w:val="1"/>
      <w:numFmt w:val="decimal"/>
      <w:lvlText w:val="%4."/>
      <w:lvlJc w:val="left"/>
      <w:pPr>
        <w:ind w:left="3240" w:hanging="360"/>
      </w:pPr>
    </w:lvl>
    <w:lvl w:ilvl="4" w:tplc="57D62B8E" w:tentative="1">
      <w:start w:val="1"/>
      <w:numFmt w:val="lowerLetter"/>
      <w:lvlText w:val="%5."/>
      <w:lvlJc w:val="left"/>
      <w:pPr>
        <w:ind w:left="3960" w:hanging="360"/>
      </w:pPr>
    </w:lvl>
    <w:lvl w:ilvl="5" w:tplc="630C1B58" w:tentative="1">
      <w:start w:val="1"/>
      <w:numFmt w:val="lowerRoman"/>
      <w:lvlText w:val="%6."/>
      <w:lvlJc w:val="right"/>
      <w:pPr>
        <w:ind w:left="4680" w:hanging="180"/>
      </w:pPr>
    </w:lvl>
    <w:lvl w:ilvl="6" w:tplc="54A847D6" w:tentative="1">
      <w:start w:val="1"/>
      <w:numFmt w:val="decimal"/>
      <w:lvlText w:val="%7."/>
      <w:lvlJc w:val="left"/>
      <w:pPr>
        <w:ind w:left="5400" w:hanging="360"/>
      </w:pPr>
    </w:lvl>
    <w:lvl w:ilvl="7" w:tplc="55143CF0" w:tentative="1">
      <w:start w:val="1"/>
      <w:numFmt w:val="lowerLetter"/>
      <w:lvlText w:val="%8."/>
      <w:lvlJc w:val="left"/>
      <w:pPr>
        <w:ind w:left="6120" w:hanging="360"/>
      </w:pPr>
    </w:lvl>
    <w:lvl w:ilvl="8" w:tplc="501E0B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417EF518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5AAE5FA0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E466D7A0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8BEC5A44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7BB0AD9E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F328FECE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DF2C3E90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8664425A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D56E0FA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35DE321E"/>
    <w:multiLevelType w:val="hybridMultilevel"/>
    <w:tmpl w:val="B4BC0A80"/>
    <w:lvl w:ilvl="0" w:tplc="A142CDF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315C0988" w:tentative="1">
      <w:start w:val="1"/>
      <w:numFmt w:val="lowerLetter"/>
      <w:lvlText w:val="%2."/>
      <w:lvlJc w:val="left"/>
      <w:pPr>
        <w:ind w:left="1800" w:hanging="360"/>
      </w:pPr>
    </w:lvl>
    <w:lvl w:ilvl="2" w:tplc="1020DD8E" w:tentative="1">
      <w:start w:val="1"/>
      <w:numFmt w:val="lowerRoman"/>
      <w:lvlText w:val="%3."/>
      <w:lvlJc w:val="right"/>
      <w:pPr>
        <w:ind w:left="2520" w:hanging="180"/>
      </w:pPr>
    </w:lvl>
    <w:lvl w:ilvl="3" w:tplc="2C007934" w:tentative="1">
      <w:start w:val="1"/>
      <w:numFmt w:val="decimal"/>
      <w:lvlText w:val="%4."/>
      <w:lvlJc w:val="left"/>
      <w:pPr>
        <w:ind w:left="3240" w:hanging="360"/>
      </w:pPr>
    </w:lvl>
    <w:lvl w:ilvl="4" w:tplc="2A3EF4CC" w:tentative="1">
      <w:start w:val="1"/>
      <w:numFmt w:val="lowerLetter"/>
      <w:lvlText w:val="%5."/>
      <w:lvlJc w:val="left"/>
      <w:pPr>
        <w:ind w:left="3960" w:hanging="360"/>
      </w:pPr>
    </w:lvl>
    <w:lvl w:ilvl="5" w:tplc="C49E8D08" w:tentative="1">
      <w:start w:val="1"/>
      <w:numFmt w:val="lowerRoman"/>
      <w:lvlText w:val="%6."/>
      <w:lvlJc w:val="right"/>
      <w:pPr>
        <w:ind w:left="4680" w:hanging="180"/>
      </w:pPr>
    </w:lvl>
    <w:lvl w:ilvl="6" w:tplc="139ED894" w:tentative="1">
      <w:start w:val="1"/>
      <w:numFmt w:val="decimal"/>
      <w:lvlText w:val="%7."/>
      <w:lvlJc w:val="left"/>
      <w:pPr>
        <w:ind w:left="5400" w:hanging="360"/>
      </w:pPr>
    </w:lvl>
    <w:lvl w:ilvl="7" w:tplc="4EBA94BE" w:tentative="1">
      <w:start w:val="1"/>
      <w:numFmt w:val="lowerLetter"/>
      <w:lvlText w:val="%8."/>
      <w:lvlJc w:val="left"/>
      <w:pPr>
        <w:ind w:left="6120" w:hanging="360"/>
      </w:pPr>
    </w:lvl>
    <w:lvl w:ilvl="8" w:tplc="E4B8E9A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55712122"/>
    <w:multiLevelType w:val="hybridMultilevel"/>
    <w:tmpl w:val="B4BC0A80"/>
    <w:lvl w:ilvl="0" w:tplc="ECD6779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EA78BB4E" w:tentative="1">
      <w:start w:val="1"/>
      <w:numFmt w:val="lowerLetter"/>
      <w:lvlText w:val="%2."/>
      <w:lvlJc w:val="left"/>
      <w:pPr>
        <w:ind w:left="1800" w:hanging="360"/>
      </w:pPr>
    </w:lvl>
    <w:lvl w:ilvl="2" w:tplc="3D6EF3BE" w:tentative="1">
      <w:start w:val="1"/>
      <w:numFmt w:val="lowerRoman"/>
      <w:lvlText w:val="%3."/>
      <w:lvlJc w:val="right"/>
      <w:pPr>
        <w:ind w:left="2520" w:hanging="180"/>
      </w:pPr>
    </w:lvl>
    <w:lvl w:ilvl="3" w:tplc="5C767898" w:tentative="1">
      <w:start w:val="1"/>
      <w:numFmt w:val="decimal"/>
      <w:lvlText w:val="%4."/>
      <w:lvlJc w:val="left"/>
      <w:pPr>
        <w:ind w:left="3240" w:hanging="360"/>
      </w:pPr>
    </w:lvl>
    <w:lvl w:ilvl="4" w:tplc="C7E083CE" w:tentative="1">
      <w:start w:val="1"/>
      <w:numFmt w:val="lowerLetter"/>
      <w:lvlText w:val="%5."/>
      <w:lvlJc w:val="left"/>
      <w:pPr>
        <w:ind w:left="3960" w:hanging="360"/>
      </w:pPr>
    </w:lvl>
    <w:lvl w:ilvl="5" w:tplc="FA647C18" w:tentative="1">
      <w:start w:val="1"/>
      <w:numFmt w:val="lowerRoman"/>
      <w:lvlText w:val="%6."/>
      <w:lvlJc w:val="right"/>
      <w:pPr>
        <w:ind w:left="4680" w:hanging="180"/>
      </w:pPr>
    </w:lvl>
    <w:lvl w:ilvl="6" w:tplc="2F483166" w:tentative="1">
      <w:start w:val="1"/>
      <w:numFmt w:val="decimal"/>
      <w:lvlText w:val="%7."/>
      <w:lvlJc w:val="left"/>
      <w:pPr>
        <w:ind w:left="5400" w:hanging="360"/>
      </w:pPr>
    </w:lvl>
    <w:lvl w:ilvl="7" w:tplc="6EA2B208" w:tentative="1">
      <w:start w:val="1"/>
      <w:numFmt w:val="lowerLetter"/>
      <w:lvlText w:val="%8."/>
      <w:lvlJc w:val="left"/>
      <w:pPr>
        <w:ind w:left="6120" w:hanging="360"/>
      </w:pPr>
    </w:lvl>
    <w:lvl w:ilvl="8" w:tplc="7C9AB04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64705FE5"/>
    <w:multiLevelType w:val="hybridMultilevel"/>
    <w:tmpl w:val="6FACBA72"/>
    <w:lvl w:ilvl="0" w:tplc="757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44C4848" w:tentative="1">
      <w:start w:val="1"/>
      <w:numFmt w:val="lowerLetter"/>
      <w:lvlText w:val="%2."/>
      <w:lvlJc w:val="left"/>
      <w:pPr>
        <w:ind w:left="1800" w:hanging="360"/>
      </w:pPr>
    </w:lvl>
    <w:lvl w:ilvl="2" w:tplc="5B1A6F40" w:tentative="1">
      <w:start w:val="1"/>
      <w:numFmt w:val="lowerRoman"/>
      <w:lvlText w:val="%3."/>
      <w:lvlJc w:val="right"/>
      <w:pPr>
        <w:ind w:left="2520" w:hanging="180"/>
      </w:pPr>
    </w:lvl>
    <w:lvl w:ilvl="3" w:tplc="5CF0E3DC" w:tentative="1">
      <w:start w:val="1"/>
      <w:numFmt w:val="decimal"/>
      <w:lvlText w:val="%4."/>
      <w:lvlJc w:val="left"/>
      <w:pPr>
        <w:ind w:left="3240" w:hanging="360"/>
      </w:pPr>
    </w:lvl>
    <w:lvl w:ilvl="4" w:tplc="F8C4F862" w:tentative="1">
      <w:start w:val="1"/>
      <w:numFmt w:val="lowerLetter"/>
      <w:lvlText w:val="%5."/>
      <w:lvlJc w:val="left"/>
      <w:pPr>
        <w:ind w:left="3960" w:hanging="360"/>
      </w:pPr>
    </w:lvl>
    <w:lvl w:ilvl="5" w:tplc="48EA9D9C" w:tentative="1">
      <w:start w:val="1"/>
      <w:numFmt w:val="lowerRoman"/>
      <w:lvlText w:val="%6."/>
      <w:lvlJc w:val="right"/>
      <w:pPr>
        <w:ind w:left="4680" w:hanging="180"/>
      </w:pPr>
    </w:lvl>
    <w:lvl w:ilvl="6" w:tplc="0BF4F052" w:tentative="1">
      <w:start w:val="1"/>
      <w:numFmt w:val="decimal"/>
      <w:lvlText w:val="%7."/>
      <w:lvlJc w:val="left"/>
      <w:pPr>
        <w:ind w:left="5400" w:hanging="360"/>
      </w:pPr>
    </w:lvl>
    <w:lvl w:ilvl="7" w:tplc="436618E8" w:tentative="1">
      <w:start w:val="1"/>
      <w:numFmt w:val="lowerLetter"/>
      <w:lvlText w:val="%8."/>
      <w:lvlJc w:val="left"/>
      <w:pPr>
        <w:ind w:left="6120" w:hanging="360"/>
      </w:pPr>
    </w:lvl>
    <w:lvl w:ilvl="8" w:tplc="D6561C6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50B2D0F"/>
    <w:multiLevelType w:val="hybridMultilevel"/>
    <w:tmpl w:val="B4BC0A80"/>
    <w:lvl w:ilvl="0" w:tplc="0246AB5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A3185240" w:tentative="1">
      <w:start w:val="1"/>
      <w:numFmt w:val="lowerLetter"/>
      <w:lvlText w:val="%2."/>
      <w:lvlJc w:val="left"/>
      <w:pPr>
        <w:ind w:left="1800" w:hanging="360"/>
      </w:pPr>
    </w:lvl>
    <w:lvl w:ilvl="2" w:tplc="D8C491F2" w:tentative="1">
      <w:start w:val="1"/>
      <w:numFmt w:val="lowerRoman"/>
      <w:lvlText w:val="%3."/>
      <w:lvlJc w:val="right"/>
      <w:pPr>
        <w:ind w:left="2520" w:hanging="180"/>
      </w:pPr>
    </w:lvl>
    <w:lvl w:ilvl="3" w:tplc="99B89DF2" w:tentative="1">
      <w:start w:val="1"/>
      <w:numFmt w:val="decimal"/>
      <w:lvlText w:val="%4."/>
      <w:lvlJc w:val="left"/>
      <w:pPr>
        <w:ind w:left="3240" w:hanging="360"/>
      </w:pPr>
    </w:lvl>
    <w:lvl w:ilvl="4" w:tplc="EB54B4C0" w:tentative="1">
      <w:start w:val="1"/>
      <w:numFmt w:val="lowerLetter"/>
      <w:lvlText w:val="%5."/>
      <w:lvlJc w:val="left"/>
      <w:pPr>
        <w:ind w:left="3960" w:hanging="360"/>
      </w:pPr>
    </w:lvl>
    <w:lvl w:ilvl="5" w:tplc="AF84E1A4" w:tentative="1">
      <w:start w:val="1"/>
      <w:numFmt w:val="lowerRoman"/>
      <w:lvlText w:val="%6."/>
      <w:lvlJc w:val="right"/>
      <w:pPr>
        <w:ind w:left="4680" w:hanging="180"/>
      </w:pPr>
    </w:lvl>
    <w:lvl w:ilvl="6" w:tplc="EC60DFB4" w:tentative="1">
      <w:start w:val="1"/>
      <w:numFmt w:val="decimal"/>
      <w:lvlText w:val="%7."/>
      <w:lvlJc w:val="left"/>
      <w:pPr>
        <w:ind w:left="5400" w:hanging="360"/>
      </w:pPr>
    </w:lvl>
    <w:lvl w:ilvl="7" w:tplc="A2983E4E" w:tentative="1">
      <w:start w:val="1"/>
      <w:numFmt w:val="lowerLetter"/>
      <w:lvlText w:val="%8."/>
      <w:lvlJc w:val="left"/>
      <w:pPr>
        <w:ind w:left="6120" w:hanging="360"/>
      </w:pPr>
    </w:lvl>
    <w:lvl w:ilvl="8" w:tplc="CB88AEF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F776C1"/>
    <w:multiLevelType w:val="hybridMultilevel"/>
    <w:tmpl w:val="E06C29D4"/>
    <w:lvl w:ilvl="0" w:tplc="3918BF6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B58785E" w:tentative="1">
      <w:start w:val="1"/>
      <w:numFmt w:val="lowerLetter"/>
      <w:lvlText w:val="%2."/>
      <w:lvlJc w:val="left"/>
      <w:pPr>
        <w:ind w:left="1800" w:hanging="360"/>
      </w:pPr>
    </w:lvl>
    <w:lvl w:ilvl="2" w:tplc="1F9ADDE6" w:tentative="1">
      <w:start w:val="1"/>
      <w:numFmt w:val="lowerRoman"/>
      <w:lvlText w:val="%3."/>
      <w:lvlJc w:val="right"/>
      <w:pPr>
        <w:ind w:left="2520" w:hanging="180"/>
      </w:pPr>
    </w:lvl>
    <w:lvl w:ilvl="3" w:tplc="6C3A67A4" w:tentative="1">
      <w:start w:val="1"/>
      <w:numFmt w:val="decimal"/>
      <w:lvlText w:val="%4."/>
      <w:lvlJc w:val="left"/>
      <w:pPr>
        <w:ind w:left="3240" w:hanging="360"/>
      </w:pPr>
    </w:lvl>
    <w:lvl w:ilvl="4" w:tplc="56BE4AFE" w:tentative="1">
      <w:start w:val="1"/>
      <w:numFmt w:val="lowerLetter"/>
      <w:lvlText w:val="%5."/>
      <w:lvlJc w:val="left"/>
      <w:pPr>
        <w:ind w:left="3960" w:hanging="360"/>
      </w:pPr>
    </w:lvl>
    <w:lvl w:ilvl="5" w:tplc="64B876D2" w:tentative="1">
      <w:start w:val="1"/>
      <w:numFmt w:val="lowerRoman"/>
      <w:lvlText w:val="%6."/>
      <w:lvlJc w:val="right"/>
      <w:pPr>
        <w:ind w:left="4680" w:hanging="180"/>
      </w:pPr>
    </w:lvl>
    <w:lvl w:ilvl="6" w:tplc="F61C56D6" w:tentative="1">
      <w:start w:val="1"/>
      <w:numFmt w:val="decimal"/>
      <w:lvlText w:val="%7."/>
      <w:lvlJc w:val="left"/>
      <w:pPr>
        <w:ind w:left="5400" w:hanging="360"/>
      </w:pPr>
    </w:lvl>
    <w:lvl w:ilvl="7" w:tplc="EAE29E34" w:tentative="1">
      <w:start w:val="1"/>
      <w:numFmt w:val="lowerLetter"/>
      <w:lvlText w:val="%8."/>
      <w:lvlJc w:val="left"/>
      <w:pPr>
        <w:ind w:left="6120" w:hanging="360"/>
      </w:pPr>
    </w:lvl>
    <w:lvl w:ilvl="8" w:tplc="B42A3B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702049AC"/>
    <w:multiLevelType w:val="hybridMultilevel"/>
    <w:tmpl w:val="40205BD4"/>
    <w:lvl w:ilvl="0" w:tplc="E4E23E1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1F1852A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2632C424" w:tentative="1">
      <w:start w:val="1"/>
      <w:numFmt w:val="lowerRoman"/>
      <w:lvlText w:val="%3."/>
      <w:lvlJc w:val="right"/>
      <w:pPr>
        <w:ind w:left="2520" w:hanging="180"/>
      </w:pPr>
    </w:lvl>
    <w:lvl w:ilvl="3" w:tplc="20DC1F2E" w:tentative="1">
      <w:start w:val="1"/>
      <w:numFmt w:val="decimal"/>
      <w:lvlText w:val="%4."/>
      <w:lvlJc w:val="left"/>
      <w:pPr>
        <w:ind w:left="3240" w:hanging="360"/>
      </w:pPr>
    </w:lvl>
    <w:lvl w:ilvl="4" w:tplc="84A4F54A" w:tentative="1">
      <w:start w:val="1"/>
      <w:numFmt w:val="lowerLetter"/>
      <w:lvlText w:val="%5."/>
      <w:lvlJc w:val="left"/>
      <w:pPr>
        <w:ind w:left="3960" w:hanging="360"/>
      </w:pPr>
    </w:lvl>
    <w:lvl w:ilvl="5" w:tplc="E0E65E12" w:tentative="1">
      <w:start w:val="1"/>
      <w:numFmt w:val="lowerRoman"/>
      <w:lvlText w:val="%6."/>
      <w:lvlJc w:val="right"/>
      <w:pPr>
        <w:ind w:left="4680" w:hanging="180"/>
      </w:pPr>
    </w:lvl>
    <w:lvl w:ilvl="6" w:tplc="5874F2A6" w:tentative="1">
      <w:start w:val="1"/>
      <w:numFmt w:val="decimal"/>
      <w:lvlText w:val="%7."/>
      <w:lvlJc w:val="left"/>
      <w:pPr>
        <w:ind w:left="5400" w:hanging="360"/>
      </w:pPr>
    </w:lvl>
    <w:lvl w:ilvl="7" w:tplc="8276791E" w:tentative="1">
      <w:start w:val="1"/>
      <w:numFmt w:val="lowerLetter"/>
      <w:lvlText w:val="%8."/>
      <w:lvlJc w:val="left"/>
      <w:pPr>
        <w:ind w:left="6120" w:hanging="360"/>
      </w:pPr>
    </w:lvl>
    <w:lvl w:ilvl="8" w:tplc="0562BA52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9961693">
    <w:abstractNumId w:val="2"/>
  </w:num>
  <w:num w:numId="2" w16cid:durableId="1899785578">
    <w:abstractNumId w:val="6"/>
  </w:num>
  <w:num w:numId="3" w16cid:durableId="1330592986">
    <w:abstractNumId w:val="0"/>
  </w:num>
  <w:num w:numId="4" w16cid:durableId="1198397256">
    <w:abstractNumId w:val="4"/>
  </w:num>
  <w:num w:numId="5" w16cid:durableId="547037058">
    <w:abstractNumId w:val="7"/>
  </w:num>
  <w:num w:numId="6" w16cid:durableId="1878394192">
    <w:abstractNumId w:val="3"/>
  </w:num>
  <w:num w:numId="7" w16cid:durableId="870073226">
    <w:abstractNumId w:val="5"/>
  </w:num>
  <w:num w:numId="8" w16cid:durableId="165008790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AAF"/>
    <w:rsid w:val="0008526B"/>
    <w:rsid w:val="000876AF"/>
    <w:rsid w:val="0009062C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1948"/>
    <w:rsid w:val="00132219"/>
    <w:rsid w:val="001326C8"/>
    <w:rsid w:val="001339A8"/>
    <w:rsid w:val="00141288"/>
    <w:rsid w:val="00141AF0"/>
    <w:rsid w:val="00141C7F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01F2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0E2D"/>
    <w:rsid w:val="00193D0F"/>
    <w:rsid w:val="001A1F17"/>
    <w:rsid w:val="001A5FF7"/>
    <w:rsid w:val="001B0E60"/>
    <w:rsid w:val="001B4645"/>
    <w:rsid w:val="001B6FA0"/>
    <w:rsid w:val="001B7BC7"/>
    <w:rsid w:val="001C0C28"/>
    <w:rsid w:val="001C3869"/>
    <w:rsid w:val="001C7EFE"/>
    <w:rsid w:val="001D199F"/>
    <w:rsid w:val="001D57A0"/>
    <w:rsid w:val="001D5F65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1DE0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1711"/>
    <w:rsid w:val="0024203C"/>
    <w:rsid w:val="002443C1"/>
    <w:rsid w:val="0024535F"/>
    <w:rsid w:val="0024574D"/>
    <w:rsid w:val="002466C2"/>
    <w:rsid w:val="00253520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3952"/>
    <w:rsid w:val="002B42E9"/>
    <w:rsid w:val="002B4681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7884"/>
    <w:rsid w:val="00314DD7"/>
    <w:rsid w:val="003156EE"/>
    <w:rsid w:val="00322191"/>
    <w:rsid w:val="00322C18"/>
    <w:rsid w:val="003238E0"/>
    <w:rsid w:val="0032521C"/>
    <w:rsid w:val="00330F35"/>
    <w:rsid w:val="00332785"/>
    <w:rsid w:val="00335908"/>
    <w:rsid w:val="003359C0"/>
    <w:rsid w:val="00335D20"/>
    <w:rsid w:val="00335D52"/>
    <w:rsid w:val="0034552F"/>
    <w:rsid w:val="00347FC8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59EC"/>
    <w:rsid w:val="0039609A"/>
    <w:rsid w:val="003A0FFD"/>
    <w:rsid w:val="003A1422"/>
    <w:rsid w:val="003A6774"/>
    <w:rsid w:val="003B1FC0"/>
    <w:rsid w:val="003B2239"/>
    <w:rsid w:val="003B3279"/>
    <w:rsid w:val="003B333B"/>
    <w:rsid w:val="003B3BAD"/>
    <w:rsid w:val="003B5232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2A8"/>
    <w:rsid w:val="004144AD"/>
    <w:rsid w:val="00423ADA"/>
    <w:rsid w:val="00423F49"/>
    <w:rsid w:val="004241AF"/>
    <w:rsid w:val="00425182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2B3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2C6E"/>
    <w:rsid w:val="004738BE"/>
    <w:rsid w:val="00473E9B"/>
    <w:rsid w:val="00484202"/>
    <w:rsid w:val="00486662"/>
    <w:rsid w:val="004902BC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3D4C"/>
    <w:rsid w:val="005A718D"/>
    <w:rsid w:val="005A7B83"/>
    <w:rsid w:val="005A7FA2"/>
    <w:rsid w:val="005B1839"/>
    <w:rsid w:val="005B5171"/>
    <w:rsid w:val="005B5BE8"/>
    <w:rsid w:val="005B7883"/>
    <w:rsid w:val="005C3159"/>
    <w:rsid w:val="005C45BE"/>
    <w:rsid w:val="005C46DB"/>
    <w:rsid w:val="005D59DA"/>
    <w:rsid w:val="005D70F3"/>
    <w:rsid w:val="005D79B1"/>
    <w:rsid w:val="005E6307"/>
    <w:rsid w:val="005E69AF"/>
    <w:rsid w:val="005F2D96"/>
    <w:rsid w:val="006013E9"/>
    <w:rsid w:val="00601ECD"/>
    <w:rsid w:val="006053E5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35AB"/>
    <w:rsid w:val="0062513D"/>
    <w:rsid w:val="00625CE1"/>
    <w:rsid w:val="00626649"/>
    <w:rsid w:val="00626D27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A41B9"/>
    <w:rsid w:val="006A4655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C1DDC"/>
    <w:rsid w:val="006C3E15"/>
    <w:rsid w:val="006C4135"/>
    <w:rsid w:val="006C4DA2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11EC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46AA"/>
    <w:rsid w:val="007355AA"/>
    <w:rsid w:val="007437F8"/>
    <w:rsid w:val="00744B48"/>
    <w:rsid w:val="007518F4"/>
    <w:rsid w:val="007531C7"/>
    <w:rsid w:val="00757605"/>
    <w:rsid w:val="00763072"/>
    <w:rsid w:val="007645FE"/>
    <w:rsid w:val="00765FC4"/>
    <w:rsid w:val="007707AF"/>
    <w:rsid w:val="0077306D"/>
    <w:rsid w:val="00773B06"/>
    <w:rsid w:val="00775AF9"/>
    <w:rsid w:val="00782072"/>
    <w:rsid w:val="00782095"/>
    <w:rsid w:val="00782D28"/>
    <w:rsid w:val="007851EE"/>
    <w:rsid w:val="007874F4"/>
    <w:rsid w:val="007968B4"/>
    <w:rsid w:val="007974EC"/>
    <w:rsid w:val="007A2502"/>
    <w:rsid w:val="007A4A2B"/>
    <w:rsid w:val="007B01DF"/>
    <w:rsid w:val="007B0630"/>
    <w:rsid w:val="007B235B"/>
    <w:rsid w:val="007B2BA2"/>
    <w:rsid w:val="007B73D5"/>
    <w:rsid w:val="007C1DA8"/>
    <w:rsid w:val="007C5AE3"/>
    <w:rsid w:val="007C6DB6"/>
    <w:rsid w:val="007D452D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1781"/>
    <w:rsid w:val="008523C9"/>
    <w:rsid w:val="008541CA"/>
    <w:rsid w:val="00856073"/>
    <w:rsid w:val="008562F9"/>
    <w:rsid w:val="00862F57"/>
    <w:rsid w:val="00862F88"/>
    <w:rsid w:val="00863F94"/>
    <w:rsid w:val="00864289"/>
    <w:rsid w:val="00866A7F"/>
    <w:rsid w:val="00867B9E"/>
    <w:rsid w:val="00873BBC"/>
    <w:rsid w:val="00875003"/>
    <w:rsid w:val="008774DB"/>
    <w:rsid w:val="00880730"/>
    <w:rsid w:val="0088124A"/>
    <w:rsid w:val="00881E6C"/>
    <w:rsid w:val="00886145"/>
    <w:rsid w:val="00886495"/>
    <w:rsid w:val="00890357"/>
    <w:rsid w:val="00890E5F"/>
    <w:rsid w:val="008954D4"/>
    <w:rsid w:val="008A30AD"/>
    <w:rsid w:val="008A3FDC"/>
    <w:rsid w:val="008A48F4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0FCE"/>
    <w:rsid w:val="008D384B"/>
    <w:rsid w:val="008D3F19"/>
    <w:rsid w:val="008D6B05"/>
    <w:rsid w:val="008E144F"/>
    <w:rsid w:val="008E15AE"/>
    <w:rsid w:val="008E2809"/>
    <w:rsid w:val="008F12E3"/>
    <w:rsid w:val="008F2050"/>
    <w:rsid w:val="008F4938"/>
    <w:rsid w:val="00903619"/>
    <w:rsid w:val="00903790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30994"/>
    <w:rsid w:val="00930C2F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1DB9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33F1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A7221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1D17"/>
    <w:rsid w:val="009F1FD6"/>
    <w:rsid w:val="009F350D"/>
    <w:rsid w:val="009F784C"/>
    <w:rsid w:val="00A01D44"/>
    <w:rsid w:val="00A02F33"/>
    <w:rsid w:val="00A0372D"/>
    <w:rsid w:val="00A03996"/>
    <w:rsid w:val="00A07D02"/>
    <w:rsid w:val="00A10B0C"/>
    <w:rsid w:val="00A138CE"/>
    <w:rsid w:val="00A14D44"/>
    <w:rsid w:val="00A21928"/>
    <w:rsid w:val="00A22DDE"/>
    <w:rsid w:val="00A26A5F"/>
    <w:rsid w:val="00A30B11"/>
    <w:rsid w:val="00A314E7"/>
    <w:rsid w:val="00A320D9"/>
    <w:rsid w:val="00A332F5"/>
    <w:rsid w:val="00A40180"/>
    <w:rsid w:val="00A41132"/>
    <w:rsid w:val="00A42E70"/>
    <w:rsid w:val="00A43318"/>
    <w:rsid w:val="00A4506A"/>
    <w:rsid w:val="00A47608"/>
    <w:rsid w:val="00A51488"/>
    <w:rsid w:val="00A525C2"/>
    <w:rsid w:val="00A53D81"/>
    <w:rsid w:val="00A547CD"/>
    <w:rsid w:val="00A56569"/>
    <w:rsid w:val="00A61B0A"/>
    <w:rsid w:val="00A61E85"/>
    <w:rsid w:val="00A62287"/>
    <w:rsid w:val="00A6515D"/>
    <w:rsid w:val="00A6537F"/>
    <w:rsid w:val="00A65E36"/>
    <w:rsid w:val="00A66C2F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22E2"/>
    <w:rsid w:val="00A9365D"/>
    <w:rsid w:val="00A93D84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56F8C"/>
    <w:rsid w:val="00B60182"/>
    <w:rsid w:val="00B63126"/>
    <w:rsid w:val="00B647FA"/>
    <w:rsid w:val="00B6579B"/>
    <w:rsid w:val="00B675EC"/>
    <w:rsid w:val="00B851CB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E6"/>
    <w:rsid w:val="00BE349D"/>
    <w:rsid w:val="00BF14E9"/>
    <w:rsid w:val="00BF26F1"/>
    <w:rsid w:val="00BF6782"/>
    <w:rsid w:val="00BF6D79"/>
    <w:rsid w:val="00C01242"/>
    <w:rsid w:val="00C01436"/>
    <w:rsid w:val="00C03217"/>
    <w:rsid w:val="00C04CBB"/>
    <w:rsid w:val="00C06602"/>
    <w:rsid w:val="00C06FE0"/>
    <w:rsid w:val="00C109B0"/>
    <w:rsid w:val="00C152C8"/>
    <w:rsid w:val="00C15462"/>
    <w:rsid w:val="00C2201C"/>
    <w:rsid w:val="00C22AFF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146A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5366"/>
    <w:rsid w:val="00D15811"/>
    <w:rsid w:val="00D21D6A"/>
    <w:rsid w:val="00D2298A"/>
    <w:rsid w:val="00D23103"/>
    <w:rsid w:val="00D234C9"/>
    <w:rsid w:val="00D250FE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D19"/>
    <w:rsid w:val="00DA2223"/>
    <w:rsid w:val="00DA25EB"/>
    <w:rsid w:val="00DA282A"/>
    <w:rsid w:val="00DA7A3F"/>
    <w:rsid w:val="00DB4D07"/>
    <w:rsid w:val="00DB6413"/>
    <w:rsid w:val="00DB6DE6"/>
    <w:rsid w:val="00DC6318"/>
    <w:rsid w:val="00DD2D8D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743B"/>
    <w:rsid w:val="00E17B95"/>
    <w:rsid w:val="00E20B2C"/>
    <w:rsid w:val="00E21271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640C"/>
    <w:rsid w:val="00E65C44"/>
    <w:rsid w:val="00E72995"/>
    <w:rsid w:val="00E72A8F"/>
    <w:rsid w:val="00E732FA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5EB8"/>
    <w:rsid w:val="00EF6B1A"/>
    <w:rsid w:val="00F00120"/>
    <w:rsid w:val="00F0165A"/>
    <w:rsid w:val="00F05BDE"/>
    <w:rsid w:val="00F106DF"/>
    <w:rsid w:val="00F137AB"/>
    <w:rsid w:val="00F14F58"/>
    <w:rsid w:val="00F20553"/>
    <w:rsid w:val="00F20AFD"/>
    <w:rsid w:val="00F2183D"/>
    <w:rsid w:val="00F27B0E"/>
    <w:rsid w:val="00F302F8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70501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0754"/>
    <w:rsid w:val="00FC2C25"/>
    <w:rsid w:val="00FC3F4F"/>
    <w:rsid w:val="00FD1E54"/>
    <w:rsid w:val="00FD25D4"/>
    <w:rsid w:val="00FD5E04"/>
    <w:rsid w:val="00FE5EF8"/>
    <w:rsid w:val="00FF1C9D"/>
    <w:rsid w:val="00FF4F51"/>
    <w:rsid w:val="00FF5C83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0660F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550"/>
  </w:style>
  <w:style w:type="paragraph" w:styleId="Naslov1">
    <w:name w:val="heading 1"/>
    <w:basedOn w:val="Normal"/>
    <w:next w:val="Normal"/>
    <w:link w:val="Naslov1Char"/>
    <w:uiPriority w:val="9"/>
    <w:qFormat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qFormat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qFormat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uiPriority w:val="34"/>
    <w:qFormat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uiPriority w:val="99"/>
    <w:qFormat/>
    <w:rsid w:val="00BF6D79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uiPriority w:val="99"/>
    <w:rsid w:val="00BF6D79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uiPriority w:val="99"/>
    <w:qFormat/>
    <w:rsid w:val="00BF6D79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uiPriority w:val="99"/>
    <w:rsid w:val="00BF6D79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uiPriority w:val="99"/>
    <w:qFormat/>
    <w:rsid w:val="00BF6D79"/>
    <w:pPr>
      <w:keepNext/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Tekst1Char">
    <w:name w:val="Tekst 1. Char"/>
    <w:basedOn w:val="Zadanifontodlomka"/>
    <w:link w:val="Tekst1"/>
    <w:uiPriority w:val="99"/>
    <w:rsid w:val="00BF6D79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BF6D79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BF6D79"/>
    <w:rPr>
      <w:rFonts w:ascii="Arial" w:hAnsi="Arial" w:cs="Arial"/>
      <w:b/>
      <w:bCs/>
      <w:i/>
      <w:i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0ED60C-30BB-4021-A82D-0FB6F04CB9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0b371a5-db60-4559-a15f-7df3747c88c8}" enabled="0" method="" siteId="{80b371a5-db60-4559-a15f-7df3747c88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485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Općina Tompojevci</cp:lastModifiedBy>
  <cp:revision>4</cp:revision>
  <cp:lastPrinted>2026-10-09T05:59:00Z</cp:lastPrinted>
  <dcterms:created xsi:type="dcterms:W3CDTF">2026-10-13T08:49:00Z</dcterms:created>
  <dcterms:modified xsi:type="dcterms:W3CDTF">2026-10-14T06:21:00Z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