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D438" w14:textId="77777777" w:rsidR="00D84915" w:rsidRDefault="005A4520" w:rsidP="005A4520">
      <w:pPr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r w:rsidRPr="005A4520">
        <w:rPr>
          <w:rFonts w:ascii="Times New Roman" w:eastAsia="Calibri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C203E7F" wp14:editId="7C0A94C8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0"/>
            <wp:wrapTopAndBottom/>
            <wp:docPr id="888196105" name="Slika 888196105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3751F" w14:textId="7AB82315" w:rsidR="005A4520" w:rsidRPr="005A4520" w:rsidRDefault="005A4520" w:rsidP="005A4520">
      <w:pPr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r w:rsidRPr="005A4520">
        <w:rPr>
          <w:rFonts w:ascii="Times New Roman" w:eastAsia="Calibri" w:hAnsi="Times New Roman" w:cs="Times New Roman"/>
          <w:sz w:val="22"/>
          <w:szCs w:val="22"/>
          <w:lang w:eastAsia="ar-SA"/>
        </w:rPr>
        <w:t>R E P U B L I K A    H R V A T S K A</w:t>
      </w:r>
    </w:p>
    <w:p w14:paraId="68310DBC" w14:textId="77777777" w:rsidR="005A4520" w:rsidRPr="005A4520" w:rsidRDefault="005A4520" w:rsidP="005A4520">
      <w:pPr>
        <w:jc w:val="left"/>
        <w:rPr>
          <w:rFonts w:ascii="Times New Roman" w:eastAsia="Calibri" w:hAnsi="Times New Roman" w:cs="Times New Roman"/>
          <w:sz w:val="22"/>
          <w:szCs w:val="22"/>
          <w:lang w:eastAsia="ar-SA"/>
        </w:rPr>
      </w:pPr>
      <w:r w:rsidRPr="005A4520">
        <w:rPr>
          <w:rFonts w:ascii="Times New Roman" w:eastAsia="Calibri" w:hAnsi="Times New Roman" w:cs="Times New Roman"/>
          <w:sz w:val="22"/>
          <w:szCs w:val="22"/>
          <w:lang w:eastAsia="ar-SA"/>
        </w:rPr>
        <w:t>VUKOVARSKO-SRIJEMSKA ŽUPANIJA</w:t>
      </w:r>
    </w:p>
    <w:p w14:paraId="3CE8DF95" w14:textId="77777777" w:rsidR="005A4520" w:rsidRPr="005A4520" w:rsidRDefault="005A4520" w:rsidP="005A4520">
      <w:pPr>
        <w:jc w:val="left"/>
        <w:rPr>
          <w:rFonts w:ascii="Times New Roman" w:eastAsia="Calibri" w:hAnsi="Times New Roman" w:cs="Times New Roman"/>
          <w:sz w:val="22"/>
          <w:szCs w:val="22"/>
          <w:lang w:eastAsia="ar-SA"/>
        </w:rPr>
      </w:pPr>
      <w:r w:rsidRPr="005A4520">
        <w:rPr>
          <w:rFonts w:ascii="Times New Roman" w:eastAsia="Calibri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AA63B" wp14:editId="76C7FCB9">
                <wp:simplePos x="0" y="0"/>
                <wp:positionH relativeFrom="column">
                  <wp:posOffset>548005</wp:posOffset>
                </wp:positionH>
                <wp:positionV relativeFrom="paragraph">
                  <wp:posOffset>71755</wp:posOffset>
                </wp:positionV>
                <wp:extent cx="1771650" cy="400050"/>
                <wp:effectExtent l="0" t="0" r="0" b="0"/>
                <wp:wrapNone/>
                <wp:docPr id="606373700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A310D" w14:textId="77777777" w:rsidR="005A4520" w:rsidRPr="00B810CD" w:rsidRDefault="005A4520" w:rsidP="005A4520">
                            <w:pPr>
                              <w:pStyle w:val="Standard"/>
                              <w:ind w:right="-1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</w:pPr>
                            <w:r w:rsidRPr="00B810C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  <w:t xml:space="preserve">    OPĆINA TOMPOJEVCI</w:t>
                            </w:r>
                          </w:p>
                          <w:p w14:paraId="76889D28" w14:textId="77777777" w:rsidR="005A4520" w:rsidRPr="00CF6E7B" w:rsidRDefault="005A4520" w:rsidP="005A4520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 w:rsidRPr="00CF6E7B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A.  G. Matoša 9, 32238 Tompojevci</w:t>
                            </w:r>
                          </w:p>
                          <w:p w14:paraId="7201F4C6" w14:textId="77777777" w:rsidR="005A4520" w:rsidRPr="00583950" w:rsidRDefault="005A4520" w:rsidP="005A4520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501849D6" w14:textId="77777777" w:rsidR="005A4520" w:rsidRDefault="005A4520" w:rsidP="005A4520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AA63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43.15pt;margin-top:5.65pt;width:139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" stroked="f">
                <v:textbox>
                  <w:txbxContent>
                    <w:p w14:paraId="5E8A310D" w14:textId="77777777" w:rsidR="005A4520" w:rsidRPr="00B810CD" w:rsidRDefault="005A4520" w:rsidP="005A4520">
                      <w:pPr>
                        <w:pStyle w:val="Standard"/>
                        <w:ind w:right="-1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ar-SA" w:bidi="ar-SA"/>
                        </w:rPr>
                      </w:pPr>
                      <w:r w:rsidRPr="00B810CD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ar-SA" w:bidi="ar-SA"/>
                        </w:rPr>
                        <w:t xml:space="preserve">    OPĆINA TOMPOJEVCI</w:t>
                      </w:r>
                    </w:p>
                    <w:p w14:paraId="76889D28" w14:textId="77777777" w:rsidR="005A4520" w:rsidRPr="00CF6E7B" w:rsidRDefault="005A4520" w:rsidP="005A4520">
                      <w:pPr>
                        <w:pStyle w:val="Standard"/>
                        <w:ind w:right="-1"/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  <w:lang w:eastAsia="ar-SA" w:bidi="ar-SA"/>
                        </w:rPr>
                      </w:pPr>
                      <w:r w:rsidRPr="00CF6E7B">
                        <w:rPr>
                          <w:rFonts w:ascii="Calibri" w:hAnsi="Calibri" w:cs="Calibri"/>
                          <w:sz w:val="16"/>
                          <w:szCs w:val="16"/>
                          <w:lang w:eastAsia="ar-SA" w:bidi="ar-SA"/>
                        </w:rPr>
                        <w:t xml:space="preserve">   A.  G. Matoša 9, 32238 Tompojevci</w:t>
                      </w:r>
                    </w:p>
                    <w:p w14:paraId="7201F4C6" w14:textId="77777777" w:rsidR="005A4520" w:rsidRPr="00583950" w:rsidRDefault="005A4520" w:rsidP="005A4520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501849D6" w14:textId="77777777" w:rsidR="005A4520" w:rsidRDefault="005A4520" w:rsidP="005A4520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4520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   </w:t>
      </w:r>
      <w:r w:rsidRPr="005A4520">
        <w:rPr>
          <w:rFonts w:ascii="Times New Roman" w:eastAsia="Calibri" w:hAnsi="Times New Roman" w:cs="Times New Roman"/>
          <w:noProof/>
          <w:color w:val="FF0000"/>
          <w:sz w:val="22"/>
          <w:szCs w:val="22"/>
          <w:lang w:eastAsia="hr-HR"/>
        </w:rPr>
        <w:drawing>
          <wp:inline distT="0" distB="0" distL="0" distR="0" wp14:anchorId="7137367F" wp14:editId="6E32988D">
            <wp:extent cx="434340" cy="480060"/>
            <wp:effectExtent l="0" t="0" r="0" b="0"/>
            <wp:docPr id="1083332080" name="Slika 1083332080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520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 </w:t>
      </w:r>
    </w:p>
    <w:p w14:paraId="4CD61B63" w14:textId="77777777" w:rsidR="005A4520" w:rsidRPr="005A4520" w:rsidRDefault="005A4520" w:rsidP="005A4520">
      <w:pPr>
        <w:jc w:val="left"/>
        <w:rPr>
          <w:rFonts w:ascii="Times New Roman" w:eastAsia="Times New Roman" w:hAnsi="Times New Roman" w:cs="Times New Roman"/>
          <w:b/>
          <w:sz w:val="22"/>
          <w:szCs w:val="22"/>
          <w:lang w:eastAsia="hr-HR"/>
        </w:rPr>
      </w:pPr>
      <w:r w:rsidRPr="005A4520">
        <w:rPr>
          <w:rFonts w:ascii="Times New Roman" w:eastAsia="Times New Roman" w:hAnsi="Times New Roman" w:cs="Times New Roman"/>
          <w:b/>
          <w:sz w:val="22"/>
          <w:szCs w:val="22"/>
          <w:lang w:eastAsia="hr-HR"/>
        </w:rPr>
        <w:t>OPĆINSKO VIJEĆE</w:t>
      </w:r>
    </w:p>
    <w:p w14:paraId="4CE59103" w14:textId="59EE766E" w:rsidR="005A4520" w:rsidRPr="005A4520" w:rsidRDefault="005A4520" w:rsidP="005A4520">
      <w:pPr>
        <w:jc w:val="lef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5A4520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KLASA: </w:t>
      </w:r>
    </w:p>
    <w:p w14:paraId="1DF8F716" w14:textId="6E83E932" w:rsidR="005A4520" w:rsidRPr="005A4520" w:rsidRDefault="005A4520" w:rsidP="005A4520">
      <w:pPr>
        <w:jc w:val="lef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5A4520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URBROJ: </w:t>
      </w:r>
      <w:r w:rsidRPr="005A4520">
        <w:rPr>
          <w:rFonts w:ascii="Times New Roman" w:eastAsia="Century Gothic" w:hAnsi="Times New Roman" w:cs="Times New Roman"/>
          <w:kern w:val="2"/>
          <w:szCs w:val="24"/>
          <w14:ligatures w14:val="standardContextual"/>
        </w:rPr>
        <w:t>2196-26-02-2</w:t>
      </w:r>
      <w:r w:rsidR="007351B7">
        <w:rPr>
          <w:rFonts w:ascii="Times New Roman" w:eastAsia="Century Gothic" w:hAnsi="Times New Roman" w:cs="Times New Roman"/>
          <w:kern w:val="2"/>
          <w:szCs w:val="24"/>
          <w14:ligatures w14:val="standardContextual"/>
        </w:rPr>
        <w:t>6</w:t>
      </w:r>
      <w:r w:rsidRPr="005A4520">
        <w:rPr>
          <w:rFonts w:ascii="Times New Roman" w:eastAsia="Century Gothic" w:hAnsi="Times New Roman" w:cs="Times New Roman"/>
          <w:kern w:val="2"/>
          <w:szCs w:val="24"/>
          <w14:ligatures w14:val="standardContextual"/>
        </w:rPr>
        <w:t>-</w:t>
      </w:r>
    </w:p>
    <w:p w14:paraId="732BB60B" w14:textId="042BA13E" w:rsidR="005A4520" w:rsidRPr="005A4520" w:rsidRDefault="005A4520" w:rsidP="005A4520">
      <w:pPr>
        <w:jc w:val="left"/>
        <w:rPr>
          <w:rFonts w:ascii="Times New Roman" w:eastAsia="Times New Roman" w:hAnsi="Times New Roman" w:cs="Times New Roman"/>
          <w:color w:val="000000"/>
          <w:sz w:val="22"/>
          <w:szCs w:val="22"/>
          <w:lang w:eastAsia="hr-HR"/>
        </w:rPr>
      </w:pPr>
      <w:r w:rsidRPr="005A4520">
        <w:rPr>
          <w:rFonts w:ascii="Times New Roman" w:eastAsia="Times New Roman" w:hAnsi="Times New Roman" w:cs="Times New Roman"/>
          <w:color w:val="000000"/>
          <w:sz w:val="22"/>
          <w:szCs w:val="22"/>
          <w:lang w:eastAsia="hr-HR"/>
        </w:rPr>
        <w:t xml:space="preserve">Tompojevci, </w:t>
      </w:r>
    </w:p>
    <w:p w14:paraId="1922259F" w14:textId="77777777" w:rsidR="005A4520" w:rsidRPr="005A4520" w:rsidRDefault="005A4520" w:rsidP="005A4520">
      <w:pPr>
        <w:jc w:val="both"/>
        <w:rPr>
          <w:rFonts w:ascii="Times New Roman" w:eastAsia="Aptos" w:hAnsi="Times New Roman" w:cs="Times New Roman"/>
          <w:kern w:val="2"/>
          <w:szCs w:val="24"/>
          <w14:ligatures w14:val="standardContextual"/>
        </w:rPr>
      </w:pPr>
    </w:p>
    <w:p w14:paraId="4E0A03ED" w14:textId="77777777" w:rsidR="005A4520" w:rsidRPr="005A4520" w:rsidRDefault="005A4520" w:rsidP="005A4520">
      <w:pPr>
        <w:jc w:val="both"/>
        <w:rPr>
          <w:rFonts w:ascii="Times New Roman" w:eastAsia="Aptos" w:hAnsi="Times New Roman" w:cs="Times New Roman"/>
          <w:kern w:val="2"/>
          <w:szCs w:val="24"/>
          <w14:ligatures w14:val="standardContextual"/>
        </w:rPr>
      </w:pPr>
    </w:p>
    <w:p w14:paraId="714579A8" w14:textId="40FDE699" w:rsidR="005A4520" w:rsidRPr="003D69B9" w:rsidRDefault="005A4520" w:rsidP="005A4520">
      <w:pPr>
        <w:spacing w:after="160" w:line="276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Na temelju članka 4., </w:t>
      </w:r>
      <w:r w:rsidR="00C73FEE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 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50. i 51. Zakona o proračunu („Narodne novine“, broj 144/21), članka 12. i  234. Pravilnika o proračunskom računovodstvu i računskom planu </w:t>
      </w:r>
      <w:bookmarkStart w:id="0" w:name="_Hlk157670151"/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(„Narodne novine“, broj </w:t>
      </w:r>
      <w:bookmarkEnd w:id="0"/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158/23, 154/24) </w:t>
      </w:r>
      <w:r w:rsidRPr="003D69B9">
        <w:rPr>
          <w:rFonts w:ascii="Times New Roman" w:eastAsia="Times New Roman" w:hAnsi="Times New Roman" w:cs="Times New Roman"/>
          <w:sz w:val="23"/>
          <w:szCs w:val="23"/>
          <w:lang w:eastAsia="hr-HR"/>
        </w:rPr>
        <w:t>te članka 29. Statuta Općine Tompojevci („Službeni vjesnik“ Vukovarsko-srijemske županije, broj 4/21, 17/22</w:t>
      </w:r>
      <w:r w:rsidRPr="003D69B9"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 w:rsidRPr="003D69B9">
        <w:rPr>
          <w:rFonts w:ascii="Times New Roman" w:eastAsia="Calibri" w:hAnsi="Times New Roman" w:cs="Times New Roman"/>
          <w:sz w:val="23"/>
          <w:szCs w:val="23"/>
        </w:rPr>
        <w:t>Općinsko  vijeće Općine Tompojevci na 9. sjednici održanoj dana _____ 2026. godine, donosi</w:t>
      </w:r>
    </w:p>
    <w:p w14:paraId="115904B7" w14:textId="77777777" w:rsidR="005A4520" w:rsidRPr="003D69B9" w:rsidRDefault="005A4520" w:rsidP="005A4520">
      <w:pPr>
        <w:spacing w:after="160" w:line="276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744C2E8" w14:textId="77777777" w:rsidR="005A4520" w:rsidRPr="003D69B9" w:rsidRDefault="005A4520" w:rsidP="005A4520">
      <w:pPr>
        <w:spacing w:after="160" w:line="276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1F169C80" w14:textId="77777777" w:rsidR="005A4520" w:rsidRPr="003D69B9" w:rsidRDefault="005A4520" w:rsidP="005A4520">
      <w:pPr>
        <w:widowControl w:val="0"/>
        <w:suppressAutoHyphens/>
        <w:autoSpaceDN w:val="0"/>
        <w:rPr>
          <w:rFonts w:ascii="Times New Roman" w:eastAsia="Arial Unicode MS" w:hAnsi="Times New Roman" w:cs="Times New Roman"/>
          <w:b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b/>
          <w:kern w:val="3"/>
          <w:sz w:val="23"/>
          <w:szCs w:val="23"/>
          <w:lang w:eastAsia="zh-CN" w:bidi="hi-IN"/>
        </w:rPr>
        <w:t>O D L U K U</w:t>
      </w:r>
    </w:p>
    <w:p w14:paraId="417EA0EF" w14:textId="04A967ED" w:rsidR="005A4520" w:rsidRPr="003D69B9" w:rsidRDefault="005A4520" w:rsidP="005A4520">
      <w:pPr>
        <w:widowControl w:val="0"/>
        <w:suppressAutoHyphens/>
        <w:autoSpaceDN w:val="0"/>
        <w:rPr>
          <w:rFonts w:ascii="Times New Roman" w:eastAsia="Aptos" w:hAnsi="Times New Roman" w:cs="Times New Roman"/>
          <w:b/>
          <w:bCs/>
          <w:kern w:val="2"/>
          <w:sz w:val="23"/>
          <w:szCs w:val="23"/>
          <w14:ligatures w14:val="standardContextual"/>
        </w:rPr>
      </w:pPr>
      <w:r w:rsidRPr="003D69B9">
        <w:rPr>
          <w:rFonts w:ascii="Times New Roman" w:eastAsia="Aptos" w:hAnsi="Times New Roman" w:cs="Times New Roman"/>
          <w:b/>
          <w:bCs/>
          <w:kern w:val="2"/>
          <w:sz w:val="23"/>
          <w:szCs w:val="23"/>
          <w14:ligatures w14:val="standardContextual"/>
        </w:rPr>
        <w:t xml:space="preserve">o uvođenju sustava </w:t>
      </w:r>
      <w:r w:rsidR="00E10C60" w:rsidRPr="003D69B9">
        <w:rPr>
          <w:rFonts w:ascii="Times New Roman" w:eastAsia="Aptos" w:hAnsi="Times New Roman" w:cs="Times New Roman"/>
          <w:b/>
          <w:bCs/>
          <w:kern w:val="2"/>
          <w:sz w:val="23"/>
          <w:szCs w:val="23"/>
          <w14:ligatures w14:val="standardContextual"/>
        </w:rPr>
        <w:t>R</w:t>
      </w:r>
      <w:r w:rsidRPr="003D69B9">
        <w:rPr>
          <w:rFonts w:ascii="Times New Roman" w:eastAsia="Aptos" w:hAnsi="Times New Roman" w:cs="Times New Roman"/>
          <w:b/>
          <w:bCs/>
          <w:kern w:val="2"/>
          <w:sz w:val="23"/>
          <w:szCs w:val="23"/>
          <w14:ligatures w14:val="standardContextual"/>
        </w:rPr>
        <w:t xml:space="preserve">iznice, uspostavi </w:t>
      </w:r>
      <w:r w:rsidR="00E10C60" w:rsidRPr="003D69B9">
        <w:rPr>
          <w:rFonts w:ascii="Times New Roman" w:eastAsia="Aptos" w:hAnsi="Times New Roman" w:cs="Times New Roman"/>
          <w:b/>
          <w:bCs/>
          <w:kern w:val="2"/>
          <w:sz w:val="23"/>
          <w:szCs w:val="23"/>
          <w14:ligatures w14:val="standardContextual"/>
        </w:rPr>
        <w:t>O</w:t>
      </w:r>
      <w:r w:rsidRPr="003D69B9">
        <w:rPr>
          <w:rFonts w:ascii="Times New Roman" w:eastAsia="Aptos" w:hAnsi="Times New Roman" w:cs="Times New Roman"/>
          <w:b/>
          <w:bCs/>
          <w:kern w:val="2"/>
          <w:sz w:val="23"/>
          <w:szCs w:val="23"/>
          <w14:ligatures w14:val="standardContextual"/>
        </w:rPr>
        <w:t xml:space="preserve">bjedinjene glavne knjige proračuna te načinu uvođenja </w:t>
      </w:r>
      <w:r w:rsidR="003D69B9">
        <w:rPr>
          <w:rFonts w:ascii="Times New Roman" w:eastAsia="Aptos" w:hAnsi="Times New Roman" w:cs="Times New Roman"/>
          <w:b/>
          <w:bCs/>
          <w:kern w:val="2"/>
          <w:sz w:val="23"/>
          <w:szCs w:val="23"/>
          <w14:ligatures w14:val="standardContextual"/>
        </w:rPr>
        <w:t>J</w:t>
      </w:r>
      <w:r w:rsidRPr="003D69B9">
        <w:rPr>
          <w:rFonts w:ascii="Times New Roman" w:eastAsia="Aptos" w:hAnsi="Times New Roman" w:cs="Times New Roman"/>
          <w:b/>
          <w:bCs/>
          <w:kern w:val="2"/>
          <w:sz w:val="23"/>
          <w:szCs w:val="23"/>
          <w14:ligatures w14:val="standardContextual"/>
        </w:rPr>
        <w:t>edinstvenog računa proračuna Općine Tompojevci</w:t>
      </w:r>
    </w:p>
    <w:p w14:paraId="31F0C0C6" w14:textId="77777777" w:rsidR="005A4520" w:rsidRPr="003D69B9" w:rsidRDefault="005A4520" w:rsidP="005A4520">
      <w:pPr>
        <w:widowControl w:val="0"/>
        <w:suppressAutoHyphens/>
        <w:autoSpaceDN w:val="0"/>
        <w:jc w:val="left"/>
        <w:rPr>
          <w:rFonts w:ascii="Times New Roman" w:eastAsia="Arial Unicode MS" w:hAnsi="Times New Roman" w:cs="Times New Roman"/>
          <w:b/>
          <w:kern w:val="3"/>
          <w:sz w:val="23"/>
          <w:szCs w:val="23"/>
          <w:lang w:eastAsia="zh-CN" w:bidi="hi-IN"/>
        </w:rPr>
      </w:pPr>
    </w:p>
    <w:p w14:paraId="098CB4E4" w14:textId="77777777" w:rsidR="009E376D" w:rsidRPr="003D69B9" w:rsidRDefault="009E376D" w:rsidP="009E376D">
      <w:pPr>
        <w:widowControl w:val="0"/>
        <w:suppressAutoHyphens/>
        <w:autoSpaceDN w:val="0"/>
        <w:rPr>
          <w:rFonts w:ascii="Times New Roman" w:eastAsia="Arial Unicode MS" w:hAnsi="Times New Roman" w:cs="Times New Roman"/>
          <w:b/>
          <w:kern w:val="3"/>
          <w:sz w:val="23"/>
          <w:szCs w:val="23"/>
          <w:lang w:eastAsia="zh-CN" w:bidi="hi-IN"/>
        </w:rPr>
      </w:pPr>
    </w:p>
    <w:p w14:paraId="377C3909" w14:textId="77EC994B" w:rsidR="009E376D" w:rsidRPr="003D69B9" w:rsidRDefault="009E376D" w:rsidP="00C34247">
      <w:pPr>
        <w:widowControl w:val="0"/>
        <w:suppressAutoHyphens/>
        <w:autoSpaceDN w:val="0"/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  <w:t>Članak 1.</w:t>
      </w:r>
    </w:p>
    <w:p w14:paraId="33A4CD0F" w14:textId="35C9BF7E" w:rsidR="009E376D" w:rsidRPr="003D69B9" w:rsidRDefault="009E376D" w:rsidP="009E376D">
      <w:pPr>
        <w:widowControl w:val="0"/>
        <w:suppressAutoHyphens/>
        <w:autoSpaceDN w:val="0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  <w:tab/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Općina </w:t>
      </w:r>
      <w:r w:rsidR="005A4520"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Tompojevci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 pokreće postupke uvođenja </w:t>
      </w:r>
      <w:r w:rsid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J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edinstvenog računa proračuna, uspostave Objedinjene glavne knjige proračuna te uvođenja općinske  Riznice kao cjelovitog sustava u kojem se, u skladu sa zakonom, ovom Odlukom i drugim propisima, obavljaju poslovi koji se odnose na pripremu, izvršavanje i konsolidaciju Proračuna Općine </w:t>
      </w:r>
      <w:r w:rsidR="005A4520"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Tompojevci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 i financijskih planova proračunskih korisnika općinskog  proračuna, računovodstvo proračuna i proračunskih korisnika te upravljanje novčanim sredstvima. </w:t>
      </w:r>
    </w:p>
    <w:p w14:paraId="545B9A88" w14:textId="77777777" w:rsidR="009E376D" w:rsidRPr="003D69B9" w:rsidRDefault="009E376D" w:rsidP="009E376D">
      <w:pPr>
        <w:widowControl w:val="0"/>
        <w:suppressAutoHyphens/>
        <w:autoSpaceDN w:val="0"/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</w:pPr>
    </w:p>
    <w:p w14:paraId="26328AF3" w14:textId="4AC1D628" w:rsidR="009E376D" w:rsidRPr="003D69B9" w:rsidRDefault="009E376D" w:rsidP="00C34247">
      <w:pPr>
        <w:widowControl w:val="0"/>
        <w:suppressAutoHyphens/>
        <w:autoSpaceDN w:val="0"/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  <w:t>Članak 2.</w:t>
      </w:r>
    </w:p>
    <w:p w14:paraId="7C095D59" w14:textId="64434540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bookmarkStart w:id="1" w:name="_Hlk188958864"/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Proračunski korisni</w:t>
      </w:r>
      <w:r w:rsidR="00D84915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k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 Općine </w:t>
      </w:r>
      <w:r w:rsidR="005A4520"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Tompojevci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 </w:t>
      </w:r>
      <w:r w:rsidR="00D84915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je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: </w:t>
      </w:r>
    </w:p>
    <w:p w14:paraId="0E4F0DB4" w14:textId="45E9A422" w:rsidR="009E376D" w:rsidRPr="003D69B9" w:rsidRDefault="009E376D" w:rsidP="009E376D">
      <w:pPr>
        <w:widowControl w:val="0"/>
        <w:numPr>
          <w:ilvl w:val="0"/>
          <w:numId w:val="1"/>
        </w:numPr>
        <w:suppressAutoHyphens/>
        <w:autoSpaceDN w:val="0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Dječji vrtić </w:t>
      </w:r>
      <w:r w:rsidR="005A4520"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„Lopoč“.</w:t>
      </w:r>
    </w:p>
    <w:bookmarkEnd w:id="1"/>
    <w:p w14:paraId="2AFFE256" w14:textId="77777777" w:rsidR="009E376D" w:rsidRPr="003D69B9" w:rsidRDefault="009E376D" w:rsidP="009E376D">
      <w:pPr>
        <w:widowControl w:val="0"/>
        <w:suppressAutoHyphens/>
        <w:autoSpaceDN w:val="0"/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</w:pPr>
    </w:p>
    <w:p w14:paraId="0C0142EE" w14:textId="0941A12A" w:rsidR="009E376D" w:rsidRPr="003D69B9" w:rsidRDefault="009E376D" w:rsidP="00C34247">
      <w:pPr>
        <w:widowControl w:val="0"/>
        <w:suppressAutoHyphens/>
        <w:autoSpaceDN w:val="0"/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  <w:t>Članak 3.</w:t>
      </w:r>
    </w:p>
    <w:p w14:paraId="27716679" w14:textId="0633F47C" w:rsidR="009E376D" w:rsidRPr="003D69B9" w:rsidRDefault="009E376D" w:rsidP="009E376D">
      <w:pPr>
        <w:widowControl w:val="0"/>
        <w:suppressAutoHyphens/>
        <w:autoSpaceDN w:val="0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 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ab/>
        <w:t xml:space="preserve">Riznično poslovanje sastoji se od tri komponente, </w:t>
      </w:r>
      <w:r w:rsid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J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edinstvenog računovodstveno-informacijskog sustava, </w:t>
      </w:r>
      <w:r w:rsid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J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edinstvenog računa proračuna te Objedinjene glavne knjige proračuna.</w:t>
      </w:r>
    </w:p>
    <w:p w14:paraId="44750AC5" w14:textId="77777777" w:rsidR="009E376D" w:rsidRPr="003D69B9" w:rsidRDefault="009E376D" w:rsidP="009E376D">
      <w:pPr>
        <w:widowControl w:val="0"/>
        <w:suppressAutoHyphens/>
        <w:autoSpaceDN w:val="0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592B0719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Jedinstveni računovodstveno-informacijski sustav je sustav međusobno povezanih računalnih programa (Riznica) koji prate ukupan proces upravljanja proračunom. Jedinstvenim informatičkim rješenjem i zajedničkom bazom podataka osigurava se objedinjavanje svih poslova i transakcija u informacijskom i upravljačkom smislu.         </w:t>
      </w:r>
    </w:p>
    <w:p w14:paraId="62BC3A9F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6A21DF38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lastRenderedPageBreak/>
        <w:t>Jedinstveni račun proračuna predstavlja poslovni račun koji se otvara i vodi u kreditnoj instituciji, a na kojem se ostvaruju svi priljevi i izvršavaju svi odljevi proračuna i proračunskih korisnika jedinice lokalne i područne (regionalne) samouprave.</w:t>
      </w:r>
    </w:p>
    <w:p w14:paraId="307D520B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52C13CA6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Proračuni koji posluju preko jedinstvenog računa proračuna imaju obvezu uspostaviti Objedinjenu glavnu knjigu proračuna koja se sastoji od:</w:t>
      </w:r>
    </w:p>
    <w:p w14:paraId="5A407F2D" w14:textId="61E88DA8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− Glavne knjige proračuna</w:t>
      </w:r>
      <w:r w:rsid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 i</w:t>
      </w:r>
    </w:p>
    <w:p w14:paraId="775BB723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− Glavnih knjiga proračunskih korisnika iz nadležnosti proračuna.</w:t>
      </w:r>
    </w:p>
    <w:p w14:paraId="148DB919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1C029F78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Glavna knjiga proračuna u sastavu Objedinjene glavne knjige proračuna sadrži evidencije svih transakcija na imovini, obvezama, vlastitim izvorima, prihodima, rashodima, primicima i izdacima proračuna, evidentiranih po modificiranom načelu nastanka događaja.</w:t>
      </w:r>
    </w:p>
    <w:p w14:paraId="2BAC7897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129B02F6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Glavna knjiga proračunskih korisnika u sastavu Objedinjene glavne knjige proračuna sadrži minimalno evidencije transakcija u vezi rashoda i obveza, izdataka i primitaka, potraživanja iz nadležnog proračuna za uplaćena sredstva na račun proračuna, vlastite i namjenske prihode uplaćene na jedinstveni račun proračuna te prihode proračunskih korisnika iz proračuna za financiranje redovne djelatnosti, evidentiranih po modificiranom načelu nastanka događaja.</w:t>
      </w:r>
    </w:p>
    <w:p w14:paraId="5FCD637E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656EC797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Neovisno o tome što se u sastavu Objedinjene glavne knjige proračuna vodi i Glavna knjiga proračunskog korisnika, proračunski korisnici imaju obvezu samostalno voditi cjelovitu Glavnu knjigu proračunskog korisnika koja sadrži evidencije svih  transakcija na imovini, obvezama, vlastitim izvorima, rashodima i izdacima, primicima i prihodima proračunskog korisnika po modificiranom načelu nastanka događaja.</w:t>
      </w:r>
    </w:p>
    <w:p w14:paraId="65EBDE7E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24C38488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Financijski izvještaji proračuna sastavljaju se na temelju podataka iz Glavne knjige proračuna.</w:t>
      </w:r>
    </w:p>
    <w:p w14:paraId="7BC01970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139CDB32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Financijski izvještaji proračunskih korisnika sastavljaju se na temelju podataka iz Glavne knjige proračunskog korisnika koja se vodi kod proračunskog korisnika.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ab/>
        <w:t xml:space="preserve">                                                                </w:t>
      </w:r>
    </w:p>
    <w:p w14:paraId="79CFAD0F" w14:textId="77777777" w:rsidR="009E376D" w:rsidRPr="003D69B9" w:rsidRDefault="009E376D" w:rsidP="009E376D">
      <w:pPr>
        <w:widowControl w:val="0"/>
        <w:suppressAutoHyphens/>
        <w:autoSpaceDN w:val="0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63DA38C1" w14:textId="35D07990" w:rsidR="009E376D" w:rsidRPr="003D69B9" w:rsidRDefault="009E376D" w:rsidP="00C34247">
      <w:pPr>
        <w:widowControl w:val="0"/>
        <w:suppressAutoHyphens/>
        <w:autoSpaceDN w:val="0"/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  <w:t>Članak 4.</w:t>
      </w:r>
    </w:p>
    <w:p w14:paraId="642CAAA8" w14:textId="77777777" w:rsid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Proračunski korisnici bit će integrirani u jedinstveni računovodstveno-informacijski sustav, Riznicu Općine T</w:t>
      </w:r>
      <w:r w:rsidR="005A4520"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ompojevci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. </w:t>
      </w:r>
    </w:p>
    <w:p w14:paraId="272B4DD4" w14:textId="77777777" w:rsidR="002B4CF1" w:rsidRDefault="002B4CF1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45C03FD2" w14:textId="318F5E98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Riznica Općine </w:t>
      </w:r>
      <w:r w:rsidR="005A4520"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Tompojevci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 je sustav namijenjen za ukupan proces upravljanja proračunom: priprema proračuna, izvršenje i konsolidacija proračuna, vođenje Glavne knjige, Objedinjene glavne knjige i svih zakonom propisanih pomoćnih knjiga Općine </w:t>
      </w:r>
      <w:r w:rsidR="005A4520"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Tompojevci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  i njegovih proračunskih korisnika uz zadržavanje pravne osobnosti.</w:t>
      </w:r>
    </w:p>
    <w:p w14:paraId="3B405653" w14:textId="77777777" w:rsidR="00E10C60" w:rsidRPr="003D69B9" w:rsidRDefault="00E10C60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7F406C86" w14:textId="77777777" w:rsidR="00E10C60" w:rsidRPr="003D69B9" w:rsidRDefault="00E10C60" w:rsidP="00E10C60">
      <w:pPr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3D69B9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           Riznicom upravlja Jedinstveni upravni odjel.</w:t>
      </w:r>
    </w:p>
    <w:p w14:paraId="5A85C07C" w14:textId="77777777" w:rsidR="00E10C60" w:rsidRPr="003D69B9" w:rsidRDefault="00E10C60" w:rsidP="00E10C60">
      <w:pPr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659054B4" w14:textId="77777777" w:rsidR="00E10C60" w:rsidRPr="003D69B9" w:rsidRDefault="00E10C60" w:rsidP="00E10C60">
      <w:pPr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3D69B9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r w:rsidRPr="003D69B9">
        <w:rPr>
          <w:rFonts w:ascii="Times New Roman" w:eastAsia="Times New Roman" w:hAnsi="Times New Roman" w:cs="Times New Roman"/>
          <w:sz w:val="23"/>
          <w:szCs w:val="23"/>
          <w:lang w:eastAsia="hr-HR"/>
        </w:rPr>
        <w:tab/>
        <w:t>Poslove operativne i informatičke potpore sustavu Riznice obavljat će trgovačko društvo čija se programska rješenja koriste u Jedinstvenom upravnom odjelu.</w:t>
      </w:r>
    </w:p>
    <w:p w14:paraId="7B5D30DB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41282C08" w14:textId="03C490A1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Cjelovitost sustava Riznice Općine </w:t>
      </w:r>
      <w:r w:rsidR="005A4520"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Tompojevci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 postiže se korištenjem jedinstvenog informatičkog rješenja i zajedničke baze podataka za sve korisnike Riznice.</w:t>
      </w:r>
    </w:p>
    <w:p w14:paraId="3D2E0D17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2AB9118F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Povezanost dislociranih proračunskih korisnika ostvaruje se primjenom koncepta spajanja na centralni sustav i interneta kao komunikacijskog medija.</w:t>
      </w:r>
    </w:p>
    <w:p w14:paraId="18E36B80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679FCB17" w14:textId="77777777" w:rsidR="009E376D" w:rsidRPr="003D69B9" w:rsidRDefault="009E376D" w:rsidP="00E10C60">
      <w:pPr>
        <w:widowControl w:val="0"/>
        <w:suppressAutoHyphens/>
        <w:autoSpaceDN w:val="0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27637A67" w14:textId="19D450B9" w:rsidR="009E376D" w:rsidRPr="003D69B9" w:rsidRDefault="009E376D" w:rsidP="00C34247">
      <w:pPr>
        <w:widowControl w:val="0"/>
        <w:suppressAutoHyphens/>
        <w:autoSpaceDN w:val="0"/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  <w:lastRenderedPageBreak/>
        <w:t>Članak 5.</w:t>
      </w:r>
    </w:p>
    <w:p w14:paraId="2E5B9BDC" w14:textId="6CAD760F" w:rsidR="009E376D" w:rsidRPr="003D69B9" w:rsidRDefault="009E376D" w:rsidP="009E376D">
      <w:pPr>
        <w:widowControl w:val="0"/>
        <w:suppressAutoHyphens/>
        <w:autoSpaceDN w:val="0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  <w:tab/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Uspostava sustava Riznice Općine </w:t>
      </w:r>
      <w:r w:rsidR="005A4520"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Tompojevci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  provodit će se u jednoj fazi, u skladu s interno  definiranom dinamikom. </w:t>
      </w:r>
    </w:p>
    <w:p w14:paraId="0B77039E" w14:textId="77777777" w:rsidR="009E376D" w:rsidRPr="003D69B9" w:rsidRDefault="009E376D" w:rsidP="009E376D">
      <w:pPr>
        <w:widowControl w:val="0"/>
        <w:suppressAutoHyphens/>
        <w:autoSpaceDN w:val="0"/>
        <w:jc w:val="left"/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</w:pPr>
    </w:p>
    <w:p w14:paraId="790B5582" w14:textId="012980A8" w:rsidR="009E376D" w:rsidRPr="003D69B9" w:rsidRDefault="009E376D" w:rsidP="00C34247">
      <w:pPr>
        <w:widowControl w:val="0"/>
        <w:suppressAutoHyphens/>
        <w:autoSpaceDN w:val="0"/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  <w:t>Članak 6.</w:t>
      </w:r>
    </w:p>
    <w:p w14:paraId="42DC5888" w14:textId="10FD12AF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Poslovanje u Riznici Općine </w:t>
      </w:r>
      <w:r w:rsidR="005A4520"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Tompojevci 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obavljat će se na način da se svi prihodi proračuna i proračunskih korisnika uplaćuju na jedinstveni račun proračuna i sva plaćanja izvršavaju s tog računa, a računi proračunskih korisnika</w:t>
      </w:r>
      <w:r w:rsidR="005A4520"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, ukoliko su otvoreni 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se zatvaraju. </w:t>
      </w:r>
    </w:p>
    <w:p w14:paraId="1A3D406F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3ADDB2CC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Jedinstveni račun proračuna postaje račun koji služi za primanje, čuvanje, plaćanje i prijenos svih prihoda, primitaka, rashoda, izdataka i drugih plaćanja proračuna i proračunskih korisnika.</w:t>
      </w:r>
    </w:p>
    <w:p w14:paraId="66211918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1ECC9785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Proračunski korisnici formirat će i slati zahtjeve za plaćanje s troškovima koji se financiraju iz svih izvora financiranja, a temelje se na vjerodostojnoj ispravi.</w:t>
      </w:r>
    </w:p>
    <w:p w14:paraId="29DD8F14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33C6A9DD" w14:textId="1A6067A8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Općina </w:t>
      </w:r>
      <w:r w:rsidR="005A4520"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Tompojevci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 će preuzeti verifikaciju zahtjeva i provoditi plaćanja iz svih izvora financiranja za proračunske korisnike.</w:t>
      </w:r>
    </w:p>
    <w:p w14:paraId="676F5495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350CB50A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Ukidanjem računa proračunskim korisnicima ne oduzima se autonomija čelnicima proračunskih korisnika. Čelnici proračunskih korisnika i dalje su odgovorni pred zakonom za poslovanje svoje institucije.</w:t>
      </w:r>
    </w:p>
    <w:p w14:paraId="438A2377" w14:textId="77777777" w:rsidR="009E376D" w:rsidRPr="003D69B9" w:rsidRDefault="009E376D" w:rsidP="009E376D">
      <w:pPr>
        <w:widowControl w:val="0"/>
        <w:suppressAutoHyphens/>
        <w:autoSpaceDN w:val="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21174DC2" w14:textId="30397065" w:rsidR="009E376D" w:rsidRPr="003D69B9" w:rsidRDefault="009E376D" w:rsidP="00C34247">
      <w:pPr>
        <w:widowControl w:val="0"/>
        <w:suppressAutoHyphens/>
        <w:autoSpaceDN w:val="0"/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  <w:t>Članak 7.</w:t>
      </w:r>
    </w:p>
    <w:p w14:paraId="76D4AFCB" w14:textId="59A2D7A1" w:rsidR="009E376D" w:rsidRPr="003D69B9" w:rsidRDefault="009E376D" w:rsidP="009E376D">
      <w:pPr>
        <w:widowControl w:val="0"/>
        <w:suppressAutoHyphens/>
        <w:autoSpaceDN w:val="0"/>
        <w:spacing w:after="240"/>
        <w:ind w:firstLine="708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Rok uvođenja potpunog sustava Riznice te uspostava Objedinjene glavne knjige proračuna je </w:t>
      </w:r>
      <w:r w:rsidR="00E10C60"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do kraja mjeseca </w:t>
      </w:r>
      <w:r w:rsidR="00C34247" w:rsidRPr="007351B7">
        <w:rPr>
          <w:rFonts w:ascii="Times New Roman" w:eastAsia="Arial Unicode MS" w:hAnsi="Times New Roman" w:cs="Times New Roman"/>
          <w:color w:val="000000" w:themeColor="text1"/>
          <w:kern w:val="3"/>
          <w:sz w:val="23"/>
          <w:szCs w:val="23"/>
          <w:lang w:eastAsia="zh-CN" w:bidi="hi-IN"/>
        </w:rPr>
        <w:t>srpnja</w:t>
      </w:r>
      <w:r w:rsidR="00E10C60" w:rsidRPr="007351B7">
        <w:rPr>
          <w:rFonts w:ascii="Times New Roman" w:eastAsia="Arial Unicode MS" w:hAnsi="Times New Roman" w:cs="Times New Roman"/>
          <w:color w:val="000000" w:themeColor="text1"/>
          <w:kern w:val="3"/>
          <w:sz w:val="23"/>
          <w:szCs w:val="23"/>
          <w:lang w:eastAsia="zh-CN" w:bidi="hi-IN"/>
        </w:rPr>
        <w:t xml:space="preserve"> </w:t>
      </w:r>
      <w:r w:rsidRPr="007351B7">
        <w:rPr>
          <w:rFonts w:ascii="Times New Roman" w:eastAsia="Arial Unicode MS" w:hAnsi="Times New Roman" w:cs="Times New Roman"/>
          <w:color w:val="000000" w:themeColor="text1"/>
          <w:kern w:val="3"/>
          <w:sz w:val="23"/>
          <w:szCs w:val="23"/>
          <w:lang w:eastAsia="zh-CN" w:bidi="hi-IN"/>
        </w:rPr>
        <w:t>2026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. godine.</w:t>
      </w:r>
    </w:p>
    <w:p w14:paraId="4F48BF2E" w14:textId="2699917C" w:rsidR="009E376D" w:rsidRPr="003D69B9" w:rsidRDefault="009E376D" w:rsidP="00C34247">
      <w:pPr>
        <w:widowControl w:val="0"/>
        <w:suppressAutoHyphens/>
        <w:autoSpaceDN w:val="0"/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  <w:t>Članak 8.</w:t>
      </w:r>
    </w:p>
    <w:p w14:paraId="34DB1A22" w14:textId="77777777" w:rsidR="009E376D" w:rsidRPr="003D69B9" w:rsidRDefault="009E376D" w:rsidP="009E376D">
      <w:pPr>
        <w:widowControl w:val="0"/>
        <w:suppressAutoHyphens/>
        <w:autoSpaceDN w:val="0"/>
        <w:spacing w:after="240"/>
        <w:jc w:val="both"/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  <w:tab/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Način izvršavanja proračuna u okviru općinske  Riznice, a osobito način plaćanja, ovlaštenja i obveze proračunskih korisnika u postupku plaćanja te druga pitanja vezana za izvršenje proračuna pobliže se uređuju posebnim aktima općinskog načelnika. </w:t>
      </w:r>
    </w:p>
    <w:p w14:paraId="419F0A68" w14:textId="6C6F0944" w:rsidR="009E376D" w:rsidRPr="003D69B9" w:rsidRDefault="009E376D" w:rsidP="00C34247">
      <w:pPr>
        <w:widowControl w:val="0"/>
        <w:suppressAutoHyphens/>
        <w:autoSpaceDN w:val="0"/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  <w:t>Članak 9.</w:t>
      </w:r>
    </w:p>
    <w:p w14:paraId="0D5F0749" w14:textId="7925CEFB" w:rsidR="009E376D" w:rsidRPr="003D69B9" w:rsidRDefault="009E376D" w:rsidP="009E376D">
      <w:pPr>
        <w:widowControl w:val="0"/>
        <w:suppressAutoHyphens/>
        <w:autoSpaceDN w:val="0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  <w:r w:rsidRPr="003D69B9">
        <w:rPr>
          <w:rFonts w:ascii="Times New Roman" w:eastAsia="Arial Unicode MS" w:hAnsi="Times New Roman" w:cs="Times New Roman"/>
          <w:b/>
          <w:bCs/>
          <w:kern w:val="3"/>
          <w:sz w:val="23"/>
          <w:szCs w:val="23"/>
          <w:lang w:eastAsia="zh-CN" w:bidi="hi-IN"/>
        </w:rPr>
        <w:tab/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Ova Odluka o uvođenju sustava Riznice Općine </w:t>
      </w:r>
      <w:r w:rsidR="00E10C60"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Tompojevci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, uspostavi Objedinjene glavne knjige proračuna te načinu uvođenja jedinstvenog računa proračuna Općine </w:t>
      </w:r>
      <w:r w:rsidR="00E10C60"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>Tompojevci</w:t>
      </w:r>
      <w:r w:rsidRPr="003D69B9"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  <w:t xml:space="preserve">  stupa na snagu osmog dana od dana objave u „Službenom vjesniku“ Vukovarsko-srijemske županije. </w:t>
      </w:r>
    </w:p>
    <w:p w14:paraId="3843FDB7" w14:textId="77777777" w:rsidR="00E10C60" w:rsidRPr="003D69B9" w:rsidRDefault="00E10C60" w:rsidP="009E376D">
      <w:pPr>
        <w:widowControl w:val="0"/>
        <w:suppressAutoHyphens/>
        <w:autoSpaceDN w:val="0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1329E6E8" w14:textId="77777777" w:rsidR="00E10C60" w:rsidRPr="003D69B9" w:rsidRDefault="00E10C60" w:rsidP="009E376D">
      <w:pPr>
        <w:widowControl w:val="0"/>
        <w:suppressAutoHyphens/>
        <w:autoSpaceDN w:val="0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1D7201E2" w14:textId="77777777" w:rsidR="00E10C60" w:rsidRPr="003D69B9" w:rsidRDefault="00E10C60" w:rsidP="009E376D">
      <w:pPr>
        <w:widowControl w:val="0"/>
        <w:suppressAutoHyphens/>
        <w:autoSpaceDN w:val="0"/>
        <w:jc w:val="both"/>
        <w:rPr>
          <w:rFonts w:ascii="Times New Roman" w:eastAsia="Arial Unicode MS" w:hAnsi="Times New Roman" w:cs="Times New Roman"/>
          <w:kern w:val="3"/>
          <w:sz w:val="23"/>
          <w:szCs w:val="23"/>
          <w:lang w:eastAsia="zh-CN" w:bidi="hi-IN"/>
        </w:rPr>
      </w:pPr>
    </w:p>
    <w:p w14:paraId="06C51A40" w14:textId="77777777" w:rsidR="00E10C60" w:rsidRPr="003D69B9" w:rsidRDefault="00E10C60" w:rsidP="00E10C60">
      <w:pPr>
        <w:widowControl w:val="0"/>
        <w:autoSpaceDE w:val="0"/>
        <w:autoSpaceDN w:val="0"/>
        <w:spacing w:before="93"/>
        <w:jc w:val="left"/>
        <w:rPr>
          <w:rFonts w:ascii="Times New Roman" w:eastAsia="Microsoft Sans Serif" w:hAnsi="Times New Roman" w:cs="Times New Roman"/>
          <w:b/>
          <w:i/>
          <w:sz w:val="23"/>
          <w:szCs w:val="23"/>
        </w:rPr>
      </w:pPr>
    </w:p>
    <w:p w14:paraId="528CB0BD" w14:textId="77777777" w:rsidR="00E10C60" w:rsidRPr="003D69B9" w:rsidRDefault="00E10C60" w:rsidP="00E10C60">
      <w:pPr>
        <w:widowControl w:val="0"/>
        <w:autoSpaceDE w:val="0"/>
        <w:autoSpaceDN w:val="0"/>
        <w:jc w:val="right"/>
        <w:rPr>
          <w:rFonts w:ascii="Times New Roman" w:eastAsia="Microsoft Sans Serif" w:hAnsi="Times New Roman" w:cs="Times New Roman"/>
          <w:sz w:val="23"/>
          <w:szCs w:val="23"/>
        </w:rPr>
      </w:pPr>
      <w:r w:rsidRPr="003D69B9">
        <w:rPr>
          <w:rFonts w:ascii="Times New Roman" w:eastAsia="Microsoft Sans Serif" w:hAnsi="Times New Roman" w:cs="Times New Roman"/>
          <w:sz w:val="23"/>
          <w:szCs w:val="23"/>
        </w:rPr>
        <w:t>PREDSJEDNIK OPĆINSKOG VIJEĆA</w:t>
      </w:r>
    </w:p>
    <w:p w14:paraId="5C30E4E5" w14:textId="32AB3F50" w:rsidR="009E376D" w:rsidRPr="003D69B9" w:rsidRDefault="00E10C60" w:rsidP="00C34247">
      <w:pPr>
        <w:widowControl w:val="0"/>
        <w:autoSpaceDE w:val="0"/>
        <w:autoSpaceDN w:val="0"/>
        <w:rPr>
          <w:rFonts w:ascii="Times New Roman" w:eastAsia="Microsoft Sans Serif" w:hAnsi="Times New Roman" w:cs="Times New Roman"/>
          <w:sz w:val="23"/>
          <w:szCs w:val="23"/>
        </w:rPr>
      </w:pPr>
      <w:r w:rsidRPr="003D69B9">
        <w:rPr>
          <w:rFonts w:ascii="Times New Roman" w:eastAsia="Microsoft Sans Serif" w:hAnsi="Times New Roman" w:cs="Times New Roman"/>
          <w:sz w:val="23"/>
          <w:szCs w:val="23"/>
        </w:rPr>
        <w:t xml:space="preserve">                                                                                               Ivan Štefanac</w:t>
      </w:r>
    </w:p>
    <w:sectPr w:rsidR="009E376D" w:rsidRPr="003D69B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9807" w14:textId="77777777" w:rsidR="00196C29" w:rsidRDefault="00196C29" w:rsidP="00C34247">
      <w:r>
        <w:separator/>
      </w:r>
    </w:p>
  </w:endnote>
  <w:endnote w:type="continuationSeparator" w:id="0">
    <w:p w14:paraId="7A29B4EC" w14:textId="77777777" w:rsidR="00196C29" w:rsidRDefault="00196C29" w:rsidP="00C3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3658E" w14:textId="77777777" w:rsidR="00196C29" w:rsidRDefault="00196C29" w:rsidP="00C34247">
      <w:r>
        <w:separator/>
      </w:r>
    </w:p>
  </w:footnote>
  <w:footnote w:type="continuationSeparator" w:id="0">
    <w:p w14:paraId="7DFADF0C" w14:textId="77777777" w:rsidR="00196C29" w:rsidRDefault="00196C29" w:rsidP="00C3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355B" w14:textId="3078BDE4" w:rsidR="00C34247" w:rsidRDefault="00C34247" w:rsidP="00C34247">
    <w:pPr>
      <w:pStyle w:val="Zaglavlje"/>
      <w:jc w:val="right"/>
    </w:pPr>
    <w:r>
      <w:t xml:space="preserve">PRIJEDLOG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578C2"/>
    <w:multiLevelType w:val="hybridMultilevel"/>
    <w:tmpl w:val="F1E6A8B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4694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6D"/>
    <w:rsid w:val="000E0759"/>
    <w:rsid w:val="00196C29"/>
    <w:rsid w:val="001F7EEC"/>
    <w:rsid w:val="002B4CF1"/>
    <w:rsid w:val="00383182"/>
    <w:rsid w:val="003D69B9"/>
    <w:rsid w:val="004A5FA8"/>
    <w:rsid w:val="005A4520"/>
    <w:rsid w:val="006310DE"/>
    <w:rsid w:val="006C12D1"/>
    <w:rsid w:val="007351B7"/>
    <w:rsid w:val="0078197F"/>
    <w:rsid w:val="007D2EA5"/>
    <w:rsid w:val="009E376D"/>
    <w:rsid w:val="00A450B5"/>
    <w:rsid w:val="00C335DB"/>
    <w:rsid w:val="00C34247"/>
    <w:rsid w:val="00C73FEE"/>
    <w:rsid w:val="00D41987"/>
    <w:rsid w:val="00D84915"/>
    <w:rsid w:val="00E10C60"/>
    <w:rsid w:val="00E65519"/>
    <w:rsid w:val="00EC445A"/>
    <w:rsid w:val="00F7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11B2"/>
  <w15:chartTrackingRefBased/>
  <w15:docId w15:val="{2DFC4DA2-9943-4C87-BDCB-E240F3D5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6D"/>
    <w:pPr>
      <w:spacing w:after="0" w:line="240" w:lineRule="auto"/>
      <w:jc w:val="center"/>
    </w:pPr>
    <w:rPr>
      <w:rFonts w:ascii="Bookman Old Style" w:hAnsi="Bookman Old Style"/>
      <w:kern w:val="0"/>
      <w:sz w:val="24"/>
      <w:szCs w:val="3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E3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E3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E3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3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E3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E37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E37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E37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E37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3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E3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E3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376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E376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E37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E37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E37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E37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E37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E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E3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E3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376D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E37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E376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E376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E3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E376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E376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A452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342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4247"/>
    <w:rPr>
      <w:rFonts w:ascii="Bookman Old Style" w:hAnsi="Bookman Old Style"/>
      <w:kern w:val="0"/>
      <w:sz w:val="24"/>
      <w:szCs w:val="3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342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4247"/>
    <w:rPr>
      <w:rFonts w:ascii="Bookman Old Style" w:hAnsi="Bookman Old Style"/>
      <w:kern w:val="0"/>
      <w:sz w:val="24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97229-6413-497C-846E-8FFFF493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Tompojevci</cp:lastModifiedBy>
  <cp:revision>2</cp:revision>
  <cp:lastPrinted>2026-07-09T11:27:00Z</cp:lastPrinted>
  <dcterms:created xsi:type="dcterms:W3CDTF">2026-07-09T11:27:00Z</dcterms:created>
  <dcterms:modified xsi:type="dcterms:W3CDTF">2026-07-09T11:27:00Z</dcterms:modified>
</cp:coreProperties>
</file>