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BF0C" w14:textId="77777777" w:rsidR="0072338B" w:rsidRPr="0072338B" w:rsidRDefault="0072338B" w:rsidP="0072338B">
      <w:pPr>
        <w:spacing w:after="0"/>
        <w:jc w:val="both"/>
        <w:rPr>
          <w:rFonts w:ascii="Calibri" w:hAnsi="Calibri" w:cs="Calibri"/>
        </w:rPr>
      </w:pPr>
      <w:r w:rsidRPr="0072338B">
        <w:rPr>
          <w:rFonts w:ascii="Calibri" w:hAnsi="Calibri" w:cs="Calibri"/>
          <w:noProof/>
        </w:rPr>
        <w:drawing>
          <wp:inline distT="0" distB="0" distL="0" distR="0" wp14:anchorId="1420BE03" wp14:editId="47263A5A">
            <wp:extent cx="371475" cy="486295"/>
            <wp:effectExtent l="0" t="0" r="0"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857" cy="488104"/>
                    </a:xfrm>
                    <a:prstGeom prst="rect">
                      <a:avLst/>
                    </a:prstGeom>
                    <a:noFill/>
                    <a:ln>
                      <a:noFill/>
                    </a:ln>
                  </pic:spPr>
                </pic:pic>
              </a:graphicData>
            </a:graphic>
          </wp:inline>
        </w:drawing>
      </w:r>
    </w:p>
    <w:p w14:paraId="5B813122" w14:textId="77777777" w:rsidR="0072338B" w:rsidRPr="0072338B" w:rsidRDefault="0072338B" w:rsidP="0072338B">
      <w:pPr>
        <w:spacing w:after="0"/>
        <w:jc w:val="both"/>
        <w:rPr>
          <w:rFonts w:ascii="Calibri" w:hAnsi="Calibri" w:cs="Calibri"/>
        </w:rPr>
      </w:pPr>
      <w:r w:rsidRPr="0072338B">
        <w:rPr>
          <w:rFonts w:ascii="Calibri" w:hAnsi="Calibri" w:cs="Calibri"/>
        </w:rPr>
        <w:t>REPUBLIKA HRVATSKA</w:t>
      </w:r>
    </w:p>
    <w:p w14:paraId="0646D646" w14:textId="77777777" w:rsidR="0072338B" w:rsidRPr="0072338B" w:rsidRDefault="0072338B" w:rsidP="0072338B">
      <w:pPr>
        <w:spacing w:after="0"/>
        <w:jc w:val="both"/>
        <w:rPr>
          <w:rFonts w:ascii="Calibri" w:hAnsi="Calibri" w:cs="Calibri"/>
        </w:rPr>
      </w:pPr>
      <w:r w:rsidRPr="0072338B">
        <w:rPr>
          <w:rFonts w:ascii="Calibri" w:hAnsi="Calibri" w:cs="Calibri"/>
        </w:rPr>
        <w:t>VUKOVARSKO-SRIJEMSKA ŽUPANIJA</w:t>
      </w:r>
    </w:p>
    <w:p w14:paraId="6696E4A3" w14:textId="77777777" w:rsidR="0072338B" w:rsidRPr="0072338B" w:rsidRDefault="0072338B" w:rsidP="0072338B">
      <w:pPr>
        <w:spacing w:after="0"/>
        <w:jc w:val="both"/>
        <w:rPr>
          <w:rFonts w:ascii="Calibri" w:hAnsi="Calibri" w:cs="Calibri"/>
          <w:b/>
        </w:rPr>
      </w:pPr>
      <w:r w:rsidRPr="0072338B">
        <w:rPr>
          <w:rFonts w:ascii="Calibri" w:hAnsi="Calibri" w:cs="Calibri"/>
          <w:b/>
        </w:rPr>
        <w:t>OPĆINA TOMPOJEVCI</w:t>
      </w:r>
    </w:p>
    <w:p w14:paraId="71AD361E" w14:textId="0A416DEA" w:rsidR="0072338B" w:rsidRPr="0072338B" w:rsidRDefault="0072338B" w:rsidP="0072338B">
      <w:pPr>
        <w:spacing w:after="0"/>
        <w:jc w:val="both"/>
        <w:rPr>
          <w:rFonts w:ascii="Calibri" w:hAnsi="Calibri" w:cs="Calibri"/>
          <w:b/>
        </w:rPr>
      </w:pPr>
      <w:r w:rsidRPr="0072338B">
        <w:rPr>
          <w:rFonts w:ascii="Calibri" w:hAnsi="Calibri" w:cs="Calibri"/>
          <w:b/>
        </w:rPr>
        <w:t>OPĆINSKO VIJEĆE</w:t>
      </w:r>
    </w:p>
    <w:p w14:paraId="1D0208F3" w14:textId="6C10D589" w:rsidR="0072338B" w:rsidRPr="0072338B" w:rsidRDefault="0072338B" w:rsidP="0072338B">
      <w:pPr>
        <w:spacing w:after="0"/>
        <w:rPr>
          <w:rFonts w:ascii="Calibri" w:hAnsi="Calibri" w:cs="Calibri"/>
        </w:rPr>
      </w:pPr>
      <w:r w:rsidRPr="0072338B">
        <w:rPr>
          <w:rFonts w:ascii="Calibri" w:hAnsi="Calibri" w:cs="Calibri"/>
        </w:rPr>
        <w:t>KLASA: 024-01/22-02/</w:t>
      </w:r>
      <w:r w:rsidR="00A96D77">
        <w:rPr>
          <w:rFonts w:ascii="Calibri" w:hAnsi="Calibri" w:cs="Calibri"/>
        </w:rPr>
        <w:t>02</w:t>
      </w:r>
    </w:p>
    <w:p w14:paraId="721E030E" w14:textId="0AE5ADE6" w:rsidR="0072338B" w:rsidRPr="0072338B" w:rsidRDefault="0072338B" w:rsidP="0072338B">
      <w:pPr>
        <w:spacing w:after="0"/>
        <w:rPr>
          <w:rFonts w:ascii="Calibri" w:hAnsi="Calibri" w:cs="Calibri"/>
        </w:rPr>
      </w:pPr>
      <w:r w:rsidRPr="0072338B">
        <w:rPr>
          <w:rFonts w:ascii="Calibri" w:hAnsi="Calibri" w:cs="Calibri"/>
        </w:rPr>
        <w:t>URBROJ: 2196-2</w:t>
      </w:r>
      <w:r w:rsidR="00883F8F">
        <w:rPr>
          <w:rFonts w:ascii="Calibri" w:hAnsi="Calibri" w:cs="Calibri"/>
        </w:rPr>
        <w:t>6</w:t>
      </w:r>
      <w:r w:rsidRPr="0072338B">
        <w:rPr>
          <w:rFonts w:ascii="Calibri" w:hAnsi="Calibri" w:cs="Calibri"/>
        </w:rPr>
        <w:t>-</w:t>
      </w:r>
      <w:r w:rsidR="00883F8F">
        <w:rPr>
          <w:rFonts w:ascii="Calibri" w:hAnsi="Calibri" w:cs="Calibri"/>
        </w:rPr>
        <w:t>02-</w:t>
      </w:r>
      <w:r w:rsidRPr="0072338B">
        <w:rPr>
          <w:rFonts w:ascii="Calibri" w:hAnsi="Calibri" w:cs="Calibri"/>
        </w:rPr>
        <w:t xml:space="preserve">22-1 </w:t>
      </w:r>
    </w:p>
    <w:p w14:paraId="04681372" w14:textId="7827AF21" w:rsidR="0072338B" w:rsidRPr="0072338B" w:rsidRDefault="0072338B" w:rsidP="0072338B">
      <w:pPr>
        <w:spacing w:after="0"/>
        <w:rPr>
          <w:rFonts w:ascii="Calibri" w:hAnsi="Calibri" w:cs="Calibri"/>
        </w:rPr>
      </w:pPr>
      <w:r w:rsidRPr="0072338B">
        <w:rPr>
          <w:rFonts w:ascii="Calibri" w:hAnsi="Calibri" w:cs="Calibri"/>
        </w:rPr>
        <w:t>Tompojevci, 20.</w:t>
      </w:r>
      <w:r w:rsidR="00A44F39">
        <w:rPr>
          <w:rFonts w:ascii="Calibri" w:hAnsi="Calibri" w:cs="Calibri"/>
        </w:rPr>
        <w:t xml:space="preserve"> lipnja</w:t>
      </w:r>
      <w:r w:rsidRPr="0072338B">
        <w:rPr>
          <w:rFonts w:ascii="Calibri" w:hAnsi="Calibri" w:cs="Calibri"/>
        </w:rPr>
        <w:t xml:space="preserve"> 2022.</w:t>
      </w:r>
      <w:r w:rsidR="00A44F39">
        <w:rPr>
          <w:rFonts w:ascii="Calibri" w:hAnsi="Calibri" w:cs="Calibri"/>
        </w:rPr>
        <w:t xml:space="preserve"> godine</w:t>
      </w:r>
    </w:p>
    <w:p w14:paraId="5033E38B" w14:textId="77777777" w:rsidR="0072338B" w:rsidRPr="00B47AD0" w:rsidRDefault="0072338B" w:rsidP="0072338B">
      <w:pPr>
        <w:jc w:val="both"/>
        <w:rPr>
          <w:rFonts w:cstheme="minorHAnsi"/>
          <w:b/>
        </w:rPr>
      </w:pPr>
    </w:p>
    <w:p w14:paraId="6142722C" w14:textId="4BBE9395" w:rsidR="00C66DE9" w:rsidRDefault="00C66DE9" w:rsidP="00A44F39">
      <w:pPr>
        <w:jc w:val="both"/>
      </w:pPr>
      <w:r>
        <w:t>Na temelju članka 2</w:t>
      </w:r>
      <w:r w:rsidR="00031125">
        <w:t>9</w:t>
      </w:r>
      <w:r>
        <w:t xml:space="preserve">. Statuta Općine </w:t>
      </w:r>
      <w:r w:rsidR="00031125">
        <w:t>Tompojevci</w:t>
      </w:r>
      <w:r>
        <w:t xml:space="preserve"> („Službeni vjesnik Vukovarsko-srijemske županije”, br. </w:t>
      </w:r>
      <w:r w:rsidR="00031125">
        <w:t>04</w:t>
      </w:r>
      <w:r>
        <w:t xml:space="preserve">/21), Općinsko vijeće Općine </w:t>
      </w:r>
      <w:r w:rsidR="00031125">
        <w:t>Tompojevci</w:t>
      </w:r>
      <w:r>
        <w:t xml:space="preserve"> na </w:t>
      </w:r>
      <w:r w:rsidR="00721FBF">
        <w:t>10</w:t>
      </w:r>
      <w:r>
        <w:t xml:space="preserve">. sjednici održanoj </w:t>
      </w:r>
      <w:r w:rsidR="00EB762D">
        <w:t>20.</w:t>
      </w:r>
      <w:r w:rsidR="00A44F39">
        <w:t xml:space="preserve"> lipnja </w:t>
      </w:r>
      <w:r>
        <w:t>2022. godine,</w:t>
      </w:r>
      <w:r w:rsidR="00A44F39">
        <w:t xml:space="preserve"> </w:t>
      </w:r>
      <w:r>
        <w:t xml:space="preserve">donosi: </w:t>
      </w:r>
    </w:p>
    <w:p w14:paraId="23DC69ED" w14:textId="77777777" w:rsidR="00EF66ED" w:rsidRDefault="00EF66ED"/>
    <w:p w14:paraId="55A5BF36" w14:textId="77777777" w:rsidR="00CD64D8" w:rsidRPr="00EF66ED" w:rsidRDefault="00CD64D8" w:rsidP="00EF66ED">
      <w:pPr>
        <w:spacing w:after="0"/>
        <w:jc w:val="center"/>
        <w:rPr>
          <w:b/>
          <w:bCs/>
        </w:rPr>
      </w:pPr>
      <w:r w:rsidRPr="00EF66ED">
        <w:rPr>
          <w:b/>
          <w:bCs/>
        </w:rPr>
        <w:t>ODLUKU</w:t>
      </w:r>
    </w:p>
    <w:p w14:paraId="3CC2F605" w14:textId="77777777" w:rsidR="00EF66ED" w:rsidRDefault="00CD64D8" w:rsidP="00EF66ED">
      <w:pPr>
        <w:spacing w:after="0"/>
        <w:jc w:val="center"/>
        <w:rPr>
          <w:b/>
          <w:bCs/>
        </w:rPr>
      </w:pPr>
      <w:r w:rsidRPr="00EF66ED">
        <w:rPr>
          <w:b/>
          <w:bCs/>
        </w:rPr>
        <w:t xml:space="preserve">o sufinanciranju kupnje i izgradnje kuće ili stana za mlade obitelji </w:t>
      </w:r>
    </w:p>
    <w:p w14:paraId="52A56889" w14:textId="62E315AA" w:rsidR="00CD64D8" w:rsidRPr="00EF66ED" w:rsidRDefault="00CD64D8" w:rsidP="00EF66ED">
      <w:pPr>
        <w:spacing w:after="0"/>
        <w:jc w:val="center"/>
        <w:rPr>
          <w:b/>
          <w:bCs/>
        </w:rPr>
      </w:pPr>
      <w:r w:rsidRPr="00EF66ED">
        <w:rPr>
          <w:b/>
          <w:bCs/>
        </w:rPr>
        <w:t>na području Općine Tompojevci</w:t>
      </w:r>
    </w:p>
    <w:p w14:paraId="37AE6127" w14:textId="3A5A1D1B" w:rsidR="00031125" w:rsidRDefault="00031125" w:rsidP="00C66DE9">
      <w:pPr>
        <w:jc w:val="center"/>
      </w:pPr>
    </w:p>
    <w:p w14:paraId="2E1B6522" w14:textId="77777777" w:rsidR="00F859D3" w:rsidRDefault="00F859D3" w:rsidP="00C66DE9">
      <w:pPr>
        <w:jc w:val="center"/>
      </w:pPr>
    </w:p>
    <w:p w14:paraId="4EDD1AEE" w14:textId="15429DDA" w:rsidR="00C66DE9" w:rsidRDefault="00C66DE9" w:rsidP="00C66DE9">
      <w:pPr>
        <w:jc w:val="center"/>
      </w:pPr>
      <w:r>
        <w:t>Članak 1.</w:t>
      </w:r>
    </w:p>
    <w:p w14:paraId="6AD61EA3" w14:textId="78D2CEB5" w:rsidR="00DA1114" w:rsidRDefault="00DA1114" w:rsidP="00DA1114">
      <w:pPr>
        <w:jc w:val="both"/>
      </w:pPr>
      <w:r>
        <w:t xml:space="preserve">Ovom Odlukom propisuju se uvjeti, način, postupak ostvarivanja prava na potporu, rokovi, postupak podnošenja zahtjeva za dodjelu potpore, visina potpore te dokumentacija potrebna za ostvarivanje prava na potporu za provedbu mjere za sufinanciranje kupnje ili izgradnje kuće ili stana za mlade obitelji na području Općine Tompojevci. </w:t>
      </w:r>
    </w:p>
    <w:p w14:paraId="4575CEAE" w14:textId="77777777" w:rsidR="00C66DE9" w:rsidRDefault="00C66DE9" w:rsidP="00C66DE9">
      <w:pPr>
        <w:jc w:val="center"/>
      </w:pPr>
      <w:r>
        <w:t>Članak 2.</w:t>
      </w:r>
    </w:p>
    <w:p w14:paraId="13E3BC67" w14:textId="632C13C7" w:rsidR="003051F9" w:rsidRDefault="00C66DE9" w:rsidP="00C66DE9">
      <w:pPr>
        <w:jc w:val="both"/>
      </w:pPr>
      <w:r>
        <w:t>Općina će pod</w:t>
      </w:r>
      <w:r w:rsidR="00DA1114">
        <w:t>nositeljima</w:t>
      </w:r>
      <w:r>
        <w:t xml:space="preserve"> zahtjev za dodjelu </w:t>
      </w:r>
      <w:r w:rsidR="00CF1449">
        <w:t>potpore</w:t>
      </w:r>
      <w:r>
        <w:t xml:space="preserve"> </w:t>
      </w:r>
      <w:r w:rsidR="00A944E4">
        <w:t>za</w:t>
      </w:r>
      <w:r>
        <w:t xml:space="preserve"> kupnj</w:t>
      </w:r>
      <w:r w:rsidR="00A944E4">
        <w:t>u</w:t>
      </w:r>
      <w:r>
        <w:t xml:space="preserve"> ili izgradnj</w:t>
      </w:r>
      <w:r w:rsidR="00A944E4">
        <w:t>u</w:t>
      </w:r>
      <w:r>
        <w:t xml:space="preserve"> </w:t>
      </w:r>
      <w:r w:rsidR="00DA1114">
        <w:t>kuće ili stana</w:t>
      </w:r>
      <w:r>
        <w:t xml:space="preserve"> na području Općine</w:t>
      </w:r>
      <w:r w:rsidR="00CF1449">
        <w:t xml:space="preserve"> Tompojevci</w:t>
      </w:r>
      <w:r>
        <w:t xml:space="preserve">, dodijeliti </w:t>
      </w:r>
      <w:r w:rsidR="00CF1449">
        <w:t>potporu</w:t>
      </w:r>
      <w:r>
        <w:t xml:space="preserve"> u iznosu od 20.000,00 kuna, sukladno ispunjavanju uvjeta koji će biti propisani javnim pozivom. Odobrena sredstva </w:t>
      </w:r>
      <w:r w:rsidR="00CF1449">
        <w:t>potpore</w:t>
      </w:r>
      <w:r w:rsidRPr="002B4FB2">
        <w:t xml:space="preserve"> </w:t>
      </w:r>
      <w:r>
        <w:t xml:space="preserve">doznačuju se na račun korisnika </w:t>
      </w:r>
      <w:r w:rsidR="00CF1449">
        <w:t>potpore</w:t>
      </w:r>
      <w:r>
        <w:t xml:space="preserve">. </w:t>
      </w:r>
      <w:r w:rsidR="00CF1449">
        <w:t>Potpora</w:t>
      </w:r>
      <w:r>
        <w:t xml:space="preserve"> po ovoj Odluci se može ostvariti samo jedanput. Vrijednost kupljene ili izgrađene </w:t>
      </w:r>
      <w:r w:rsidR="00DA1114">
        <w:t xml:space="preserve">kuće ili stana </w:t>
      </w:r>
      <w:r>
        <w:t>mora biti veća od iznosa dodijeljen</w:t>
      </w:r>
      <w:r w:rsidR="00CF1449">
        <w:t>e</w:t>
      </w:r>
      <w:r>
        <w:t xml:space="preserve"> pot</w:t>
      </w:r>
      <w:r w:rsidR="00CF1449">
        <w:t>pore</w:t>
      </w:r>
      <w:r>
        <w:t>.</w:t>
      </w:r>
    </w:p>
    <w:p w14:paraId="0F8286C2" w14:textId="78500949" w:rsidR="00CD64D8" w:rsidRDefault="00CD64D8" w:rsidP="00CD64D8">
      <w:pPr>
        <w:pStyle w:val="Bezproreda"/>
        <w:jc w:val="center"/>
        <w:rPr>
          <w:rFonts w:asciiTheme="minorHAnsi" w:hAnsiTheme="minorHAnsi" w:cstheme="minorHAnsi"/>
        </w:rPr>
      </w:pPr>
      <w:r w:rsidRPr="00613506">
        <w:rPr>
          <w:rFonts w:asciiTheme="minorHAnsi" w:hAnsiTheme="minorHAnsi" w:cstheme="minorHAnsi"/>
        </w:rPr>
        <w:t>Članak 3.</w:t>
      </w:r>
    </w:p>
    <w:p w14:paraId="31813439" w14:textId="77777777" w:rsidR="00613506" w:rsidRPr="00613506" w:rsidRDefault="00613506" w:rsidP="00CD64D8">
      <w:pPr>
        <w:pStyle w:val="Bezproreda"/>
        <w:jc w:val="center"/>
        <w:rPr>
          <w:rFonts w:asciiTheme="minorHAnsi" w:hAnsiTheme="minorHAnsi" w:cstheme="minorHAnsi"/>
        </w:rPr>
      </w:pPr>
    </w:p>
    <w:p w14:paraId="1D78736E" w14:textId="334253E0" w:rsidR="00CD64D8" w:rsidRPr="00613506" w:rsidRDefault="00CD64D8" w:rsidP="00CD64D8">
      <w:pPr>
        <w:pStyle w:val="Bezproreda"/>
        <w:jc w:val="both"/>
        <w:rPr>
          <w:rFonts w:asciiTheme="minorHAnsi" w:hAnsiTheme="minorHAnsi" w:cstheme="minorHAnsi"/>
        </w:rPr>
      </w:pPr>
      <w:r w:rsidRPr="00613506">
        <w:rPr>
          <w:rFonts w:asciiTheme="minorHAnsi" w:hAnsiTheme="minorHAnsi" w:cstheme="minorHAnsi"/>
        </w:rPr>
        <w:t xml:space="preserve">Pravo na ostvarivanje </w:t>
      </w:r>
      <w:r w:rsidR="00CF1449" w:rsidRPr="00613506">
        <w:rPr>
          <w:rFonts w:asciiTheme="minorHAnsi" w:hAnsiTheme="minorHAnsi" w:cstheme="minorHAnsi"/>
        </w:rPr>
        <w:t xml:space="preserve">potpore </w:t>
      </w:r>
      <w:r w:rsidRPr="00613506">
        <w:rPr>
          <w:rFonts w:asciiTheme="minorHAnsi" w:hAnsiTheme="minorHAnsi" w:cstheme="minorHAnsi"/>
        </w:rPr>
        <w:t>iz članka 2. ove Odluke imaju prijavitelji koji ispunjavaju sljedeće uvjete:</w:t>
      </w:r>
    </w:p>
    <w:p w14:paraId="30F10A38" w14:textId="77777777" w:rsidR="00CD64D8" w:rsidRPr="00613506" w:rsidRDefault="00CD64D8" w:rsidP="00CD64D8">
      <w:pPr>
        <w:spacing w:after="0"/>
        <w:jc w:val="both"/>
        <w:rPr>
          <w:rFonts w:cstheme="minorHAnsi"/>
        </w:rPr>
      </w:pPr>
      <w:r w:rsidRPr="00613506">
        <w:rPr>
          <w:rFonts w:cstheme="minorHAnsi"/>
        </w:rPr>
        <w:t xml:space="preserve">1. u trenutku prijave nisu stariji od 45 godina, </w:t>
      </w:r>
    </w:p>
    <w:p w14:paraId="2A21D638" w14:textId="1B91749E" w:rsidR="00CD64D8" w:rsidRPr="00613506" w:rsidRDefault="00CD64D8" w:rsidP="00CD64D8">
      <w:pPr>
        <w:spacing w:after="0"/>
        <w:jc w:val="both"/>
        <w:rPr>
          <w:rFonts w:cstheme="minorHAnsi"/>
        </w:rPr>
      </w:pPr>
      <w:r w:rsidRPr="00613506">
        <w:rPr>
          <w:rFonts w:cstheme="minorHAnsi"/>
        </w:rPr>
        <w:t>2. prijavitelj</w:t>
      </w:r>
      <w:r w:rsidR="00613506">
        <w:rPr>
          <w:rFonts w:cstheme="minorHAnsi"/>
        </w:rPr>
        <w:t>i</w:t>
      </w:r>
      <w:r w:rsidRPr="00613506">
        <w:rPr>
          <w:rFonts w:cstheme="minorHAnsi"/>
        </w:rPr>
        <w:t xml:space="preserve"> i bračni ili izvanbračni drugovi i njihova djeca,</w:t>
      </w:r>
      <w:r w:rsidR="00553DCF">
        <w:rPr>
          <w:rFonts w:cstheme="minorHAnsi"/>
        </w:rPr>
        <w:t xml:space="preserve"> </w:t>
      </w:r>
      <w:r w:rsidR="00553DCF" w:rsidRPr="00613506">
        <w:rPr>
          <w:rFonts w:cstheme="minorHAnsi"/>
        </w:rPr>
        <w:t xml:space="preserve">nemaju </w:t>
      </w:r>
      <w:r w:rsidRPr="00613506">
        <w:rPr>
          <w:rFonts w:cstheme="minorHAnsi"/>
        </w:rPr>
        <w:t xml:space="preserve">u vlasništvu/suvlasništvu stan ili kuću, kuću za odmor ili sličan objekt pogodan za stanovanje u tuzemstvu i inozemstvu osim stana/kuće koja je predmet ovog Javnog poziva. </w:t>
      </w:r>
    </w:p>
    <w:p w14:paraId="6F23EDF2" w14:textId="21C9465D" w:rsidR="00CD64D8" w:rsidRPr="00613506" w:rsidRDefault="00CD64D8" w:rsidP="00CD64D8">
      <w:pPr>
        <w:spacing w:after="0"/>
        <w:jc w:val="both"/>
        <w:rPr>
          <w:rFonts w:cstheme="minorHAnsi"/>
        </w:rPr>
      </w:pPr>
      <w:r w:rsidRPr="00613506">
        <w:rPr>
          <w:rFonts w:cstheme="minorHAnsi"/>
        </w:rPr>
        <w:t>3. kupljena ili izgrađena kuća ili stan je na području Općine Tompojevci</w:t>
      </w:r>
    </w:p>
    <w:p w14:paraId="506C4151" w14:textId="77777777" w:rsidR="00CD64D8" w:rsidRPr="00613506" w:rsidRDefault="00CD64D8" w:rsidP="00CD64D8">
      <w:pPr>
        <w:spacing w:after="0"/>
        <w:jc w:val="both"/>
        <w:rPr>
          <w:rFonts w:cstheme="minorHAnsi"/>
        </w:rPr>
      </w:pPr>
      <w:r w:rsidRPr="00613506">
        <w:rPr>
          <w:rFonts w:cstheme="minorHAnsi"/>
        </w:rPr>
        <w:t>4. nemaju duga po bilo kojoj osnovi prema Općini Tompojevci</w:t>
      </w:r>
    </w:p>
    <w:p w14:paraId="6412A98C" w14:textId="089BAE23" w:rsidR="00CD64D8" w:rsidRPr="00613506" w:rsidRDefault="00CD64D8" w:rsidP="00CD64D8">
      <w:pPr>
        <w:spacing w:after="0"/>
        <w:jc w:val="both"/>
        <w:rPr>
          <w:rFonts w:cstheme="minorHAnsi"/>
        </w:rPr>
      </w:pPr>
      <w:r w:rsidRPr="00613506">
        <w:rPr>
          <w:rFonts w:cstheme="minorHAnsi"/>
        </w:rPr>
        <w:t>5. fizička osoba prodavatelj nekretnine ne smije biti u srodstvu s podnositeljem zahtjeva</w:t>
      </w:r>
      <w:r w:rsidR="00317147">
        <w:rPr>
          <w:rFonts w:cstheme="minorHAnsi"/>
        </w:rPr>
        <w:t>,</w:t>
      </w:r>
      <w:r w:rsidRPr="00613506">
        <w:rPr>
          <w:rFonts w:cstheme="minorHAnsi"/>
        </w:rPr>
        <w:t xml:space="preserve"> članovima njegove obitelji do trećeg nasljednog reda u smislu Zakona o nasljeđivanju</w:t>
      </w:r>
      <w:r w:rsidR="00730ACF">
        <w:rPr>
          <w:rFonts w:cstheme="minorHAnsi"/>
        </w:rPr>
        <w:t xml:space="preserve">, </w:t>
      </w:r>
      <w:r w:rsidR="00317147">
        <w:rPr>
          <w:rFonts w:cstheme="minorHAnsi"/>
        </w:rPr>
        <w:t>i</w:t>
      </w:r>
      <w:r w:rsidR="00730ACF">
        <w:rPr>
          <w:rFonts w:cstheme="minorHAnsi"/>
        </w:rPr>
        <w:t xml:space="preserve"> </w:t>
      </w:r>
      <w:r w:rsidR="00667289">
        <w:rPr>
          <w:rFonts w:cstheme="minorHAnsi"/>
        </w:rPr>
        <w:t xml:space="preserve">ostalim </w:t>
      </w:r>
      <w:r w:rsidR="00730ACF">
        <w:rPr>
          <w:rFonts w:cstheme="minorHAnsi"/>
        </w:rPr>
        <w:t>članovima kućanstva</w:t>
      </w:r>
      <w:r w:rsidRPr="00613506">
        <w:rPr>
          <w:rFonts w:cstheme="minorHAnsi"/>
        </w:rPr>
        <w:t>.</w:t>
      </w:r>
    </w:p>
    <w:p w14:paraId="14AF6623" w14:textId="77777777" w:rsidR="0072338B" w:rsidRDefault="0072338B" w:rsidP="00CD64D8">
      <w:pPr>
        <w:jc w:val="center"/>
      </w:pPr>
    </w:p>
    <w:p w14:paraId="51BDD57F" w14:textId="7AB45315" w:rsidR="00C66DE9" w:rsidRDefault="00C66DE9" w:rsidP="00C66DE9">
      <w:pPr>
        <w:jc w:val="center"/>
      </w:pPr>
      <w:r>
        <w:lastRenderedPageBreak/>
        <w:t>Članak 4.</w:t>
      </w:r>
    </w:p>
    <w:p w14:paraId="02F5DD9E" w14:textId="59D87E71" w:rsidR="0066280F" w:rsidRDefault="00C66DE9" w:rsidP="00031125">
      <w:pPr>
        <w:jc w:val="both"/>
      </w:pPr>
      <w:r>
        <w:t>P</w:t>
      </w:r>
      <w:r w:rsidR="00545BEA">
        <w:t xml:space="preserve">otpora </w:t>
      </w:r>
      <w:r>
        <w:t xml:space="preserve">iz ove Odluke dodjeljuju se temeljem javnog poziva kojeg raspisuje općinski načelnik. Javni poziv </w:t>
      </w:r>
      <w:r w:rsidR="0066280F">
        <w:t>objavljuje se,</w:t>
      </w:r>
      <w:r w:rsidR="00CD5984" w:rsidRPr="00CD5984">
        <w:t xml:space="preserve"> </w:t>
      </w:r>
      <w:r w:rsidR="00CD5984">
        <w:t xml:space="preserve">na internetskim stranicama Općine Tompojevci www.opcina-tompojevci.hr i na oglasnoj ploči općine, </w:t>
      </w:r>
      <w:r w:rsidR="0066280F">
        <w:t xml:space="preserve"> za svaku proračunsku godinu i vrijedi do kraja tekuće godine ili do iskorištenja sredstava za tu proračunsku godinu</w:t>
      </w:r>
      <w:r w:rsidR="00545BEA">
        <w:t>.</w:t>
      </w:r>
      <w:r w:rsidR="0066280F">
        <w:t xml:space="preserve"> Ukoliko je prijava podnesena nakon iskorištenja sredstava za tu proračunsku godinu, prijaviteljeva prijava je prihvatljiva i nakon objave javnog poziva u slijedećoj godini. </w:t>
      </w:r>
    </w:p>
    <w:p w14:paraId="200FBCE6" w14:textId="16CE796E" w:rsidR="00C66DE9" w:rsidRDefault="00C66DE9" w:rsidP="00C66DE9">
      <w:pPr>
        <w:jc w:val="center"/>
      </w:pPr>
      <w:r>
        <w:t>Članak 5.</w:t>
      </w:r>
    </w:p>
    <w:p w14:paraId="4775B6BB" w14:textId="26DFAA02" w:rsidR="00031125" w:rsidRDefault="00C66DE9" w:rsidP="00A6386F">
      <w:pPr>
        <w:spacing w:after="0"/>
      </w:pPr>
      <w:r>
        <w:t>Javni poziv za dodjelu p</w:t>
      </w:r>
      <w:r w:rsidR="00545BEA">
        <w:t>otpore</w:t>
      </w:r>
      <w:r>
        <w:t xml:space="preserve"> sadrži:</w:t>
      </w:r>
    </w:p>
    <w:p w14:paraId="59430B71" w14:textId="742EEFE9" w:rsidR="00031125" w:rsidRDefault="00C66DE9" w:rsidP="00A6386F">
      <w:pPr>
        <w:pStyle w:val="Odlomakpopisa"/>
        <w:numPr>
          <w:ilvl w:val="0"/>
          <w:numId w:val="8"/>
        </w:numPr>
        <w:spacing w:after="0"/>
      </w:pPr>
      <w:r>
        <w:t>opće uvjete i kriterije za dodjelu po</w:t>
      </w:r>
      <w:r w:rsidR="00545BEA">
        <w:t>tpore</w:t>
      </w:r>
      <w:r>
        <w:t xml:space="preserve">, </w:t>
      </w:r>
    </w:p>
    <w:p w14:paraId="3064E0C1" w14:textId="215F105D" w:rsidR="00304E5E" w:rsidRDefault="00C66DE9" w:rsidP="00A6386F">
      <w:pPr>
        <w:pStyle w:val="Odlomakpopisa"/>
        <w:numPr>
          <w:ilvl w:val="0"/>
          <w:numId w:val="8"/>
        </w:numPr>
        <w:spacing w:after="0"/>
      </w:pPr>
      <w:r>
        <w:t>visinu po</w:t>
      </w:r>
      <w:r w:rsidR="00545BEA">
        <w:t>tpore</w:t>
      </w:r>
      <w:r>
        <w:t>,</w:t>
      </w:r>
    </w:p>
    <w:p w14:paraId="2CEBAB0D" w14:textId="3D749083" w:rsidR="00031125" w:rsidRDefault="00C66DE9" w:rsidP="00A6386F">
      <w:pPr>
        <w:pStyle w:val="Odlomakpopisa"/>
        <w:numPr>
          <w:ilvl w:val="0"/>
          <w:numId w:val="8"/>
        </w:numPr>
        <w:spacing w:after="0"/>
      </w:pPr>
      <w:r>
        <w:t xml:space="preserve">naziv dokumentacije koju treba dostaviti, </w:t>
      </w:r>
    </w:p>
    <w:p w14:paraId="7563EF66" w14:textId="0B2BE61B" w:rsidR="00031125" w:rsidRDefault="00C66DE9" w:rsidP="00A6386F">
      <w:pPr>
        <w:pStyle w:val="Odlomakpopisa"/>
        <w:numPr>
          <w:ilvl w:val="0"/>
          <w:numId w:val="8"/>
        </w:numPr>
        <w:spacing w:after="0"/>
      </w:pPr>
      <w:r>
        <w:t xml:space="preserve">naziv tijela kome se prijave podnose, </w:t>
      </w:r>
    </w:p>
    <w:p w14:paraId="6C6492FA" w14:textId="6310F1B2" w:rsidR="00031125" w:rsidRDefault="00C66DE9" w:rsidP="00A6386F">
      <w:pPr>
        <w:pStyle w:val="Odlomakpopisa"/>
        <w:numPr>
          <w:ilvl w:val="0"/>
          <w:numId w:val="8"/>
        </w:numPr>
        <w:spacing w:after="0"/>
      </w:pPr>
      <w:r>
        <w:t xml:space="preserve">rok za dostavu prijava, </w:t>
      </w:r>
    </w:p>
    <w:p w14:paraId="425D79E5" w14:textId="46989AD3" w:rsidR="00031125" w:rsidRDefault="00C66DE9" w:rsidP="00A6386F">
      <w:pPr>
        <w:pStyle w:val="Odlomakpopisa"/>
        <w:numPr>
          <w:ilvl w:val="0"/>
          <w:numId w:val="8"/>
        </w:numPr>
        <w:spacing w:after="0"/>
      </w:pPr>
      <w:r>
        <w:t xml:space="preserve">rok u kojem će biti objavljeni rezultati natječaja, </w:t>
      </w:r>
    </w:p>
    <w:p w14:paraId="56936F83" w14:textId="00332B68" w:rsidR="00480A08" w:rsidRDefault="00C66DE9" w:rsidP="001D1307">
      <w:pPr>
        <w:pStyle w:val="Odlomakpopisa"/>
        <w:numPr>
          <w:ilvl w:val="0"/>
          <w:numId w:val="8"/>
        </w:numPr>
        <w:spacing w:after="0"/>
      </w:pPr>
      <w:r>
        <w:t xml:space="preserve">napomena da se nepotpune i nepravodobno podnesene prijave neće razmatrati. </w:t>
      </w:r>
    </w:p>
    <w:p w14:paraId="5DB09621" w14:textId="5A7C6AA5" w:rsidR="00151FC0" w:rsidRDefault="00151FC0" w:rsidP="00151FC0">
      <w:pPr>
        <w:pStyle w:val="Odlomakpopisa"/>
        <w:spacing w:after="0"/>
      </w:pPr>
    </w:p>
    <w:p w14:paraId="7214230A" w14:textId="61EFF6D9" w:rsidR="00151FC0" w:rsidRDefault="00151FC0" w:rsidP="00151FC0">
      <w:pPr>
        <w:jc w:val="center"/>
      </w:pPr>
      <w:r>
        <w:t>Članak 6.</w:t>
      </w:r>
    </w:p>
    <w:p w14:paraId="426F92FF" w14:textId="57C52704" w:rsidR="00304E5E" w:rsidRPr="00553DCF" w:rsidRDefault="00C66DE9">
      <w:r w:rsidRPr="00553DCF">
        <w:t xml:space="preserve">Za sudjelovanje u javnom pozivu uz prijavu treba dostaviti slijedeću dokumentaciju: </w:t>
      </w:r>
    </w:p>
    <w:p w14:paraId="423F8CC6" w14:textId="63CA36B6" w:rsidR="00151FC0" w:rsidRPr="00553DCF" w:rsidRDefault="00151FC0" w:rsidP="00151FC0">
      <w:pPr>
        <w:pStyle w:val="Bezproreda"/>
        <w:numPr>
          <w:ilvl w:val="0"/>
          <w:numId w:val="10"/>
        </w:numPr>
        <w:jc w:val="both"/>
        <w:rPr>
          <w:rFonts w:cs="Calibri"/>
        </w:rPr>
      </w:pPr>
      <w:r w:rsidRPr="00553DCF">
        <w:rPr>
          <w:rFonts w:cs="Calibri"/>
        </w:rPr>
        <w:t xml:space="preserve">presliku kupoprodajnog ugovora, ovjeren kod javnog bilježnika (u slučaju </w:t>
      </w:r>
      <w:r w:rsidR="00553DCF" w:rsidRPr="00553DCF">
        <w:rPr>
          <w:rFonts w:cs="Calibri"/>
        </w:rPr>
        <w:t>potpore</w:t>
      </w:r>
      <w:r w:rsidRPr="00553DCF">
        <w:rPr>
          <w:rFonts w:cs="Calibri"/>
        </w:rPr>
        <w:t xml:space="preserve"> za kupnju </w:t>
      </w:r>
      <w:r w:rsidR="00553DCF" w:rsidRPr="00553DCF">
        <w:rPr>
          <w:rFonts w:cs="Calibri"/>
        </w:rPr>
        <w:t>kuće ili stana</w:t>
      </w:r>
      <w:r w:rsidRPr="00553DCF">
        <w:rPr>
          <w:rFonts w:cs="Calibri"/>
        </w:rPr>
        <w:t xml:space="preserve">) </w:t>
      </w:r>
    </w:p>
    <w:p w14:paraId="1B085EB3" w14:textId="65540E21" w:rsidR="00151FC0" w:rsidRPr="00553DCF" w:rsidRDefault="00151FC0" w:rsidP="00151FC0">
      <w:pPr>
        <w:pStyle w:val="Bezproreda"/>
        <w:numPr>
          <w:ilvl w:val="0"/>
          <w:numId w:val="10"/>
        </w:numPr>
        <w:jc w:val="both"/>
        <w:rPr>
          <w:rFonts w:cs="Calibri"/>
        </w:rPr>
      </w:pPr>
      <w:r w:rsidRPr="00553DCF">
        <w:rPr>
          <w:rFonts w:cs="Calibri"/>
        </w:rPr>
        <w:t>zemljišno-knjižni izvadak, kojim dokazuje vlasništvo nekretnine za koju traži pot</w:t>
      </w:r>
      <w:r w:rsidR="00553DCF" w:rsidRPr="00553DCF">
        <w:rPr>
          <w:rFonts w:cs="Calibri"/>
        </w:rPr>
        <w:t>pora</w:t>
      </w:r>
    </w:p>
    <w:p w14:paraId="2B25B98B" w14:textId="73FC3426" w:rsidR="00151FC0" w:rsidRDefault="00151FC0" w:rsidP="00151FC0">
      <w:pPr>
        <w:numPr>
          <w:ilvl w:val="0"/>
          <w:numId w:val="10"/>
        </w:numPr>
        <w:suppressAutoHyphens/>
        <w:spacing w:after="0" w:line="240" w:lineRule="auto"/>
        <w:textAlignment w:val="baseline"/>
        <w:rPr>
          <w:rFonts w:ascii="Calibri" w:hAnsi="Calibri" w:cs="Calibri"/>
        </w:rPr>
      </w:pPr>
      <w:r w:rsidRPr="00553DCF">
        <w:rPr>
          <w:rFonts w:ascii="Calibri" w:hAnsi="Calibri" w:cs="Calibri"/>
        </w:rPr>
        <w:t xml:space="preserve">Izjavu ovjerena kod javnog bilježnika da  korisnik </w:t>
      </w:r>
      <w:r w:rsidR="00553DCF" w:rsidRPr="00553DCF">
        <w:rPr>
          <w:rFonts w:ascii="Calibri" w:hAnsi="Calibri" w:cs="Calibri"/>
        </w:rPr>
        <w:t>potpore</w:t>
      </w:r>
      <w:r w:rsidRPr="00553DCF">
        <w:rPr>
          <w:rFonts w:ascii="Calibri" w:hAnsi="Calibri" w:cs="Calibri"/>
        </w:rPr>
        <w:t xml:space="preserve"> i članovi njegove obitelji nemaju u vlasništvu, suvlasništvu ili zajedničkom vlasništvu stan, kuću, kuću za odmor ili sličan objekt pogodan za stanovanje u tuzemstvu i inozemstvu</w:t>
      </w:r>
    </w:p>
    <w:p w14:paraId="2D698274" w14:textId="4ABB7255" w:rsidR="000A79C2" w:rsidRPr="00553DCF" w:rsidRDefault="000A79C2" w:rsidP="00151FC0">
      <w:pPr>
        <w:numPr>
          <w:ilvl w:val="0"/>
          <w:numId w:val="10"/>
        </w:numPr>
        <w:suppressAutoHyphens/>
        <w:spacing w:after="0" w:line="240" w:lineRule="auto"/>
        <w:textAlignment w:val="baseline"/>
        <w:rPr>
          <w:rFonts w:ascii="Calibri" w:hAnsi="Calibri" w:cs="Calibri"/>
        </w:rPr>
      </w:pPr>
      <w:r>
        <w:rPr>
          <w:rFonts w:ascii="Calibri" w:hAnsi="Calibri" w:cs="Calibri"/>
        </w:rPr>
        <w:t>Izjava o dvostrukom financiranju</w:t>
      </w:r>
    </w:p>
    <w:p w14:paraId="614BCC08" w14:textId="5F0F67D8" w:rsidR="00151FC0" w:rsidRPr="00553DCF" w:rsidRDefault="00151FC0" w:rsidP="00151FC0">
      <w:pPr>
        <w:pStyle w:val="Bezproreda"/>
        <w:numPr>
          <w:ilvl w:val="0"/>
          <w:numId w:val="10"/>
        </w:numPr>
        <w:jc w:val="both"/>
        <w:rPr>
          <w:rFonts w:cs="Calibri"/>
        </w:rPr>
      </w:pPr>
      <w:r w:rsidRPr="00553DCF">
        <w:rPr>
          <w:rFonts w:cs="Calibri"/>
        </w:rPr>
        <w:t>presliku izvršne uporabne dozvole (u slučaju pot</w:t>
      </w:r>
      <w:r w:rsidR="00553DCF" w:rsidRPr="00553DCF">
        <w:rPr>
          <w:rFonts w:cs="Calibri"/>
        </w:rPr>
        <w:t>pore</w:t>
      </w:r>
      <w:r w:rsidRPr="00553DCF">
        <w:rPr>
          <w:rFonts w:cs="Calibri"/>
        </w:rPr>
        <w:t xml:space="preserve"> za </w:t>
      </w:r>
      <w:r w:rsidR="00553DCF" w:rsidRPr="00553DCF">
        <w:rPr>
          <w:rFonts w:cs="Calibri"/>
        </w:rPr>
        <w:t>izg</w:t>
      </w:r>
      <w:r w:rsidRPr="00553DCF">
        <w:rPr>
          <w:rFonts w:cs="Calibri"/>
        </w:rPr>
        <w:t xml:space="preserve">radnju </w:t>
      </w:r>
      <w:r w:rsidR="00553DCF" w:rsidRPr="00553DCF">
        <w:rPr>
          <w:rFonts w:cs="Calibri"/>
        </w:rPr>
        <w:t>kuće ili stana</w:t>
      </w:r>
      <w:r w:rsidRPr="00553DCF">
        <w:rPr>
          <w:rFonts w:cs="Calibri"/>
        </w:rPr>
        <w:t xml:space="preserve">) </w:t>
      </w:r>
    </w:p>
    <w:p w14:paraId="33DF3423" w14:textId="6E182160" w:rsidR="00151FC0" w:rsidRPr="00553DCF" w:rsidRDefault="00151FC0" w:rsidP="00151FC0">
      <w:pPr>
        <w:pStyle w:val="Bezproreda"/>
        <w:numPr>
          <w:ilvl w:val="0"/>
          <w:numId w:val="10"/>
        </w:numPr>
        <w:jc w:val="both"/>
        <w:rPr>
          <w:rFonts w:cs="Calibri"/>
        </w:rPr>
      </w:pPr>
      <w:r w:rsidRPr="00553DCF">
        <w:rPr>
          <w:rFonts w:cs="Calibri"/>
        </w:rPr>
        <w:t xml:space="preserve">potvrde o prebivalištu (s adresom na kupljenoj ili izgrađenoj </w:t>
      </w:r>
      <w:r w:rsidR="00553DCF" w:rsidRPr="00553DCF">
        <w:rPr>
          <w:rFonts w:cs="Calibri"/>
        </w:rPr>
        <w:t>kući ili stanu</w:t>
      </w:r>
      <w:r w:rsidRPr="00553DCF">
        <w:rPr>
          <w:rFonts w:cs="Calibri"/>
        </w:rPr>
        <w:t xml:space="preserve">) </w:t>
      </w:r>
    </w:p>
    <w:p w14:paraId="14DFE567" w14:textId="67B0A102" w:rsidR="00151FC0" w:rsidRPr="00553DCF" w:rsidRDefault="00151FC0" w:rsidP="00151FC0">
      <w:pPr>
        <w:pStyle w:val="Bezproreda"/>
        <w:numPr>
          <w:ilvl w:val="0"/>
          <w:numId w:val="10"/>
        </w:numPr>
        <w:jc w:val="both"/>
        <w:rPr>
          <w:rFonts w:cs="Calibri"/>
        </w:rPr>
      </w:pPr>
      <w:r w:rsidRPr="00553DCF">
        <w:rPr>
          <w:rFonts w:cs="Calibri"/>
        </w:rPr>
        <w:t>podatke o bankovnom računu korisnika po</w:t>
      </w:r>
      <w:r w:rsidR="00553DCF" w:rsidRPr="00553DCF">
        <w:rPr>
          <w:rFonts w:cs="Calibri"/>
        </w:rPr>
        <w:t>tpore</w:t>
      </w:r>
      <w:r w:rsidRPr="00553DCF">
        <w:rPr>
          <w:rFonts w:cs="Calibri"/>
        </w:rPr>
        <w:t xml:space="preserve">, </w:t>
      </w:r>
    </w:p>
    <w:p w14:paraId="05BCFA9C" w14:textId="1E84F28C" w:rsidR="00151FC0" w:rsidRDefault="00151FC0" w:rsidP="001D1307">
      <w:pPr>
        <w:pStyle w:val="Bezproreda"/>
        <w:numPr>
          <w:ilvl w:val="0"/>
          <w:numId w:val="10"/>
        </w:numPr>
        <w:jc w:val="both"/>
        <w:rPr>
          <w:rFonts w:cs="Calibri"/>
        </w:rPr>
      </w:pPr>
      <w:r w:rsidRPr="00553DCF">
        <w:rPr>
          <w:rFonts w:cs="Calibri"/>
        </w:rPr>
        <w:t>potvrdu općine Tompojevci o nepostojanju dugovanja.</w:t>
      </w:r>
    </w:p>
    <w:p w14:paraId="6D59A465" w14:textId="77777777" w:rsidR="001D1307" w:rsidRPr="001D1307" w:rsidRDefault="001D1307" w:rsidP="001D1307">
      <w:pPr>
        <w:pStyle w:val="Bezproreda"/>
        <w:numPr>
          <w:ilvl w:val="0"/>
          <w:numId w:val="10"/>
        </w:numPr>
        <w:jc w:val="both"/>
        <w:rPr>
          <w:rFonts w:cs="Calibri"/>
        </w:rPr>
      </w:pPr>
    </w:p>
    <w:p w14:paraId="0BD7707F" w14:textId="420DB9DF" w:rsidR="00C66DE9" w:rsidRDefault="00C66DE9" w:rsidP="00C66DE9">
      <w:pPr>
        <w:jc w:val="center"/>
      </w:pPr>
      <w:r>
        <w:t xml:space="preserve">Članak </w:t>
      </w:r>
      <w:r w:rsidR="00EF66ED">
        <w:t>7</w:t>
      </w:r>
      <w:r>
        <w:t>.</w:t>
      </w:r>
    </w:p>
    <w:p w14:paraId="410E09D0" w14:textId="4961B4AD" w:rsidR="00C66DE9" w:rsidRDefault="00C66DE9" w:rsidP="00304E5E">
      <w:pPr>
        <w:jc w:val="both"/>
      </w:pPr>
      <w:r>
        <w:t>Općinski načelnik imenuje povjerenstvo za dodjelu pot</w:t>
      </w:r>
      <w:r w:rsidR="00553DCF">
        <w:t>pore</w:t>
      </w:r>
      <w:r>
        <w:t xml:space="preserve"> koje razmatra dostavljene zahtjeve te predlaže općinskom načelniku donošenje odluke o dodjeli po</w:t>
      </w:r>
      <w:r w:rsidR="00553DCF">
        <w:t>tpore</w:t>
      </w:r>
      <w:r>
        <w:t xml:space="preserve"> korisniku koji zadovoljava sve tražene uvjete. Općina zadržava pravo provjere i uvida na terenu svih činjenica o kojima ovisi odobravanje po</w:t>
      </w:r>
      <w:r w:rsidR="00553DCF">
        <w:t>tpore</w:t>
      </w:r>
      <w:r>
        <w:t xml:space="preserve">. </w:t>
      </w:r>
    </w:p>
    <w:p w14:paraId="2CACEA22" w14:textId="5F134A7E" w:rsidR="00C66DE9" w:rsidRDefault="00C66DE9" w:rsidP="00C66DE9">
      <w:pPr>
        <w:jc w:val="center"/>
      </w:pPr>
      <w:r>
        <w:t xml:space="preserve">Članak </w:t>
      </w:r>
      <w:r w:rsidR="00EF66ED">
        <w:t>8</w:t>
      </w:r>
      <w:r>
        <w:t>.</w:t>
      </w:r>
    </w:p>
    <w:p w14:paraId="669FBCBD" w14:textId="38C0CA76" w:rsidR="00304E5E" w:rsidRDefault="00C66DE9" w:rsidP="004C22D1">
      <w:pPr>
        <w:spacing w:after="0"/>
      </w:pPr>
      <w:r>
        <w:t>Nakon donošenja odluke o dodjeli po</w:t>
      </w:r>
      <w:r w:rsidR="00553DCF">
        <w:t>tpore</w:t>
      </w:r>
      <w:r>
        <w:t>, korisnik po</w:t>
      </w:r>
      <w:r w:rsidR="00553DCF">
        <w:t>tpore</w:t>
      </w:r>
      <w:r>
        <w:t xml:space="preserve"> i Opći</w:t>
      </w:r>
      <w:r w:rsidR="00553DCF">
        <w:t>nski načelnik</w:t>
      </w:r>
      <w:r>
        <w:t xml:space="preserve"> zaključuju ugovor koji najmanje sadrži: </w:t>
      </w:r>
    </w:p>
    <w:p w14:paraId="5AF6169E" w14:textId="77777777" w:rsidR="00304E5E" w:rsidRDefault="00C66DE9" w:rsidP="004C22D1">
      <w:pPr>
        <w:spacing w:after="0"/>
        <w:jc w:val="both"/>
      </w:pPr>
      <w:r>
        <w:t>- podatke o ugovornim stranama,</w:t>
      </w:r>
    </w:p>
    <w:p w14:paraId="6ADF5888" w14:textId="5723F425" w:rsidR="00304E5E" w:rsidRDefault="00C66DE9" w:rsidP="004C22D1">
      <w:pPr>
        <w:spacing w:after="0"/>
        <w:jc w:val="both"/>
      </w:pPr>
      <w:r>
        <w:t xml:space="preserve">- podatke o nekretnini, </w:t>
      </w:r>
    </w:p>
    <w:p w14:paraId="5D4CA675" w14:textId="1EB90AF5" w:rsidR="00304E5E" w:rsidRDefault="00C66DE9" w:rsidP="004C22D1">
      <w:pPr>
        <w:spacing w:after="0"/>
        <w:jc w:val="both"/>
      </w:pPr>
      <w:r>
        <w:t>- iznos pot</w:t>
      </w:r>
      <w:r w:rsidR="00553DCF">
        <w:t>pore</w:t>
      </w:r>
      <w:r>
        <w:t xml:space="preserve">, </w:t>
      </w:r>
    </w:p>
    <w:p w14:paraId="292414E0" w14:textId="77777777" w:rsidR="00304E5E" w:rsidRDefault="00C66DE9" w:rsidP="004C22D1">
      <w:pPr>
        <w:spacing w:after="0"/>
        <w:jc w:val="both"/>
      </w:pPr>
      <w:r>
        <w:t xml:space="preserve">- prava i obveze ugovornih strana, </w:t>
      </w:r>
    </w:p>
    <w:p w14:paraId="390B9840" w14:textId="014B5CB2" w:rsidR="00304E5E" w:rsidRDefault="00C66DE9" w:rsidP="004C22D1">
      <w:pPr>
        <w:spacing w:after="0"/>
        <w:jc w:val="both"/>
      </w:pPr>
      <w:r>
        <w:t>- način vraćanja pot</w:t>
      </w:r>
      <w:r w:rsidR="00553DCF">
        <w:t>pore</w:t>
      </w:r>
      <w:r>
        <w:t xml:space="preserve"> u slučaju nepoštivanja ugovornih obveza, </w:t>
      </w:r>
    </w:p>
    <w:p w14:paraId="6865FBB8" w14:textId="07173EDF" w:rsidR="004C22D1" w:rsidRDefault="00C66DE9" w:rsidP="001D1307">
      <w:pPr>
        <w:spacing w:after="0"/>
        <w:jc w:val="both"/>
      </w:pPr>
      <w:r>
        <w:lastRenderedPageBreak/>
        <w:t xml:space="preserve">- ostale kriterije, prava i obveze ugovornih strana. </w:t>
      </w:r>
    </w:p>
    <w:p w14:paraId="21D3B5CC" w14:textId="77777777" w:rsidR="001D1307" w:rsidRDefault="001D1307" w:rsidP="001D1307">
      <w:pPr>
        <w:spacing w:after="0"/>
        <w:jc w:val="both"/>
      </w:pPr>
    </w:p>
    <w:p w14:paraId="7150A653" w14:textId="4A2DC86A" w:rsidR="00C66DE9" w:rsidRDefault="00C66DE9" w:rsidP="00C66DE9">
      <w:pPr>
        <w:jc w:val="center"/>
      </w:pPr>
      <w:r>
        <w:t xml:space="preserve">Članak </w:t>
      </w:r>
      <w:r w:rsidR="00EF66ED">
        <w:t>9</w:t>
      </w:r>
      <w:r>
        <w:t>.</w:t>
      </w:r>
    </w:p>
    <w:p w14:paraId="7953681D" w14:textId="27EE1373" w:rsidR="001D1307" w:rsidRDefault="00F74F81" w:rsidP="0072338B">
      <w:pPr>
        <w:jc w:val="both"/>
      </w:pPr>
      <w:r>
        <w:t xml:space="preserve">Kao jamstvo da kupljenu </w:t>
      </w:r>
      <w:r w:rsidR="00553DCF">
        <w:t xml:space="preserve">ili izgrađenu </w:t>
      </w:r>
      <w:r>
        <w:t xml:space="preserve">kuću ili stan neće prodati u roku od najmanje </w:t>
      </w:r>
      <w:r w:rsidR="00151FC0">
        <w:t>10</w:t>
      </w:r>
      <w:r>
        <w:t xml:space="preserve"> godina, korisnik potpore je dužan prije zaključivanja Ugovora o dodjeli financijskih sredstava iz Javnog poziva za sufinanciranje kupnje </w:t>
      </w:r>
      <w:r w:rsidR="00151FC0">
        <w:t>i</w:t>
      </w:r>
      <w:r w:rsidR="0023094C">
        <w:t>li</w:t>
      </w:r>
      <w:r w:rsidR="00151FC0">
        <w:t xml:space="preserve"> izgradnje </w:t>
      </w:r>
      <w:r>
        <w:t xml:space="preserve">kuće ili stana za mlade obitelji na području </w:t>
      </w:r>
      <w:r w:rsidR="00151FC0">
        <w:t>Općine Tompojevci</w:t>
      </w:r>
      <w:r>
        <w:t xml:space="preserve"> dostaviti solemniziranu bjanko zadužnicu na iznos odobrene potpore. Korisniku potpore koji je dostavio bjanko zadužnicu kao instrument osiguranja neiskorištena bjanko zadužnica se vraća po proteku </w:t>
      </w:r>
      <w:r w:rsidR="00151FC0">
        <w:t>10</w:t>
      </w:r>
      <w:r>
        <w:t xml:space="preserve"> godina od dana realiziranja </w:t>
      </w:r>
      <w:r w:rsidR="0023094C">
        <w:t>potpore</w:t>
      </w:r>
      <w:r>
        <w:t xml:space="preserve">. </w:t>
      </w:r>
    </w:p>
    <w:p w14:paraId="402BA2C4" w14:textId="668E39FC" w:rsidR="00F74F81" w:rsidRDefault="00F74F81" w:rsidP="00F74F81">
      <w:pPr>
        <w:jc w:val="center"/>
      </w:pPr>
      <w:r>
        <w:t xml:space="preserve">Članak </w:t>
      </w:r>
      <w:r w:rsidR="00EF66ED">
        <w:t>10</w:t>
      </w:r>
      <w:r>
        <w:t>.</w:t>
      </w:r>
    </w:p>
    <w:p w14:paraId="1AF47FB0" w14:textId="0FCE0C23" w:rsidR="00D07203" w:rsidRDefault="00F74F81" w:rsidP="001D1307">
      <w:pPr>
        <w:jc w:val="both"/>
      </w:pPr>
      <w:r>
        <w:t xml:space="preserve">Korisnici koji su ostvarili pravo na dodjelu </w:t>
      </w:r>
      <w:r w:rsidR="0023094C">
        <w:t>potpore</w:t>
      </w:r>
      <w:r>
        <w:t xml:space="preserve"> dužni su u razdoblju od </w:t>
      </w:r>
      <w:r w:rsidR="00151FC0">
        <w:t>10</w:t>
      </w:r>
      <w:r>
        <w:t xml:space="preserve"> godina, svake godine dostaviti u vremenu od 01. prosinca do 31. prosinca potvrdu o prebivalištu i izvadak iz zemljišnih knjiga </w:t>
      </w:r>
      <w:r w:rsidR="007F1E5E">
        <w:t>Jedinstvenom upravnom odjelu Općine Tompojevci.</w:t>
      </w:r>
      <w:r>
        <w:t xml:space="preserve"> </w:t>
      </w:r>
    </w:p>
    <w:p w14:paraId="7C627F5B" w14:textId="60C78F32" w:rsidR="00D07203" w:rsidRDefault="00D07203" w:rsidP="00D07203">
      <w:pPr>
        <w:jc w:val="center"/>
      </w:pPr>
      <w:r>
        <w:t>Članak 1</w:t>
      </w:r>
      <w:r w:rsidR="00EF66ED">
        <w:t>1</w:t>
      </w:r>
      <w:r>
        <w:t>.</w:t>
      </w:r>
    </w:p>
    <w:p w14:paraId="06DE6ED2" w14:textId="6EB447E5" w:rsidR="00D07203" w:rsidRDefault="00D07203" w:rsidP="001D1307">
      <w:pPr>
        <w:jc w:val="both"/>
      </w:pPr>
      <w:r>
        <w:t>Podnositelj zahtjeva nema pravo na potporu ukoliko je za istu namjenu primio potporu iz drugih izvora.</w:t>
      </w:r>
    </w:p>
    <w:p w14:paraId="1E4E1567" w14:textId="7B32FAF8" w:rsidR="00D07203" w:rsidRDefault="00D07203" w:rsidP="00D07203">
      <w:pPr>
        <w:jc w:val="center"/>
      </w:pPr>
      <w:r>
        <w:t>Članak 1</w:t>
      </w:r>
      <w:r w:rsidR="00EF66ED">
        <w:t>2</w:t>
      </w:r>
      <w:r>
        <w:t>.</w:t>
      </w:r>
    </w:p>
    <w:p w14:paraId="25A76FEC" w14:textId="15370A57" w:rsidR="00C66DE9" w:rsidRDefault="00D07203" w:rsidP="00304E5E">
      <w:pPr>
        <w:jc w:val="both"/>
      </w:pPr>
      <w:r>
        <w:t xml:space="preserve">Ukoliko se utvrdi da je podnositelj ostvario potporu na temelju dostavljene neistinite dokumentacije ili se utvrdi da je za istu namjenu primio potporu iz drugih izvora, dobivena sredstva mora vratiti u Proračun Općine Tompojevci u roku od 15 dana od poziva za povrat te će biti isključen iz svih općinskih potpora u narednih 5 godina. </w:t>
      </w:r>
    </w:p>
    <w:p w14:paraId="3E25E7E1" w14:textId="504B76C5" w:rsidR="00C66DE9" w:rsidRDefault="00C66DE9" w:rsidP="00C66DE9">
      <w:pPr>
        <w:jc w:val="center"/>
      </w:pPr>
      <w:r>
        <w:t xml:space="preserve">Članak </w:t>
      </w:r>
      <w:r w:rsidR="00F74F81">
        <w:t>1</w:t>
      </w:r>
      <w:r w:rsidR="00EF66ED">
        <w:t>3</w:t>
      </w:r>
      <w:r>
        <w:t>.</w:t>
      </w:r>
    </w:p>
    <w:p w14:paraId="05141D68" w14:textId="6AD949BD" w:rsidR="00F23617" w:rsidRPr="00F23617" w:rsidRDefault="00F23617" w:rsidP="00F23617">
      <w:pPr>
        <w:spacing w:after="0"/>
        <w:jc w:val="both"/>
      </w:pPr>
      <w:r>
        <w:t xml:space="preserve">Ova </w:t>
      </w:r>
      <w:r w:rsidRPr="00F23617">
        <w:rPr>
          <w:rFonts w:ascii="Calibri" w:eastAsia="Calibri" w:hAnsi="Calibri" w:cs="Calibri"/>
        </w:rPr>
        <w:t>Odluka primjenjuje se na:</w:t>
      </w:r>
    </w:p>
    <w:p w14:paraId="6FB8C79D" w14:textId="4A51793E" w:rsidR="00F23617" w:rsidRPr="00F23617" w:rsidRDefault="00F23617" w:rsidP="00F23617">
      <w:pPr>
        <w:numPr>
          <w:ilvl w:val="0"/>
          <w:numId w:val="9"/>
        </w:numPr>
        <w:tabs>
          <w:tab w:val="clear" w:pos="717"/>
          <w:tab w:val="num" w:pos="12"/>
          <w:tab w:val="left" w:pos="1065"/>
        </w:tabs>
        <w:suppressAutoHyphens/>
        <w:spacing w:after="0" w:line="240" w:lineRule="auto"/>
        <w:ind w:left="360" w:hanging="360"/>
        <w:textAlignment w:val="baseline"/>
        <w:rPr>
          <w:rFonts w:ascii="Calibri" w:hAnsi="Calibri" w:cs="Calibri"/>
        </w:rPr>
      </w:pPr>
      <w:r w:rsidRPr="00F23617">
        <w:rPr>
          <w:rFonts w:ascii="Calibri" w:eastAsia="Times New Roman" w:hAnsi="Calibri" w:cs="Calibri"/>
        </w:rPr>
        <w:t xml:space="preserve"> </w:t>
      </w:r>
      <w:r w:rsidRPr="00F23617">
        <w:rPr>
          <w:rFonts w:ascii="Calibri" w:eastAsia="Calibri" w:hAnsi="Calibri" w:cs="Calibri"/>
        </w:rPr>
        <w:t xml:space="preserve">Ugovore o kupoprodaji prve nekretnine sklopljene </w:t>
      </w:r>
      <w:r>
        <w:rPr>
          <w:rFonts w:ascii="Calibri" w:eastAsia="Calibri" w:hAnsi="Calibri" w:cs="Calibri"/>
        </w:rPr>
        <w:t xml:space="preserve">od </w:t>
      </w:r>
      <w:r w:rsidRPr="00F23617">
        <w:rPr>
          <w:rFonts w:ascii="Calibri" w:eastAsia="Calibri" w:hAnsi="Calibri" w:cs="Calibri"/>
        </w:rPr>
        <w:t xml:space="preserve">1.1.2022. godine </w:t>
      </w:r>
      <w:r>
        <w:rPr>
          <w:rFonts w:ascii="Calibri" w:eastAsia="Calibri" w:hAnsi="Calibri" w:cs="Calibri"/>
        </w:rPr>
        <w:t>pa nadalje,</w:t>
      </w:r>
    </w:p>
    <w:p w14:paraId="448F58E1" w14:textId="52621145" w:rsidR="00F23617" w:rsidRDefault="00F23617" w:rsidP="001D1307">
      <w:pPr>
        <w:numPr>
          <w:ilvl w:val="0"/>
          <w:numId w:val="9"/>
        </w:numPr>
        <w:tabs>
          <w:tab w:val="clear" w:pos="717"/>
          <w:tab w:val="num" w:pos="12"/>
          <w:tab w:val="left" w:pos="1065"/>
        </w:tabs>
        <w:suppressAutoHyphens/>
        <w:spacing w:after="0" w:line="240" w:lineRule="auto"/>
        <w:ind w:left="360" w:hanging="360"/>
        <w:textAlignment w:val="baseline"/>
        <w:rPr>
          <w:rFonts w:ascii="Calibri" w:hAnsi="Calibri" w:cs="Calibri"/>
        </w:rPr>
      </w:pPr>
      <w:r w:rsidRPr="00F23617">
        <w:rPr>
          <w:rFonts w:ascii="Calibri" w:eastAsia="Times New Roman" w:hAnsi="Calibri" w:cs="Calibri"/>
        </w:rPr>
        <w:t xml:space="preserve"> </w:t>
      </w:r>
      <w:r w:rsidRPr="00F23617">
        <w:rPr>
          <w:rFonts w:ascii="Calibri" w:eastAsia="Calibri" w:hAnsi="Calibri" w:cs="Calibri"/>
        </w:rPr>
        <w:t xml:space="preserve">Izvršne uporabne dozvole izgrađene nekretnine izdane </w:t>
      </w:r>
      <w:r>
        <w:rPr>
          <w:rFonts w:ascii="Calibri" w:eastAsia="Calibri" w:hAnsi="Calibri" w:cs="Calibri"/>
        </w:rPr>
        <w:t xml:space="preserve">od </w:t>
      </w:r>
      <w:r w:rsidRPr="00F23617">
        <w:rPr>
          <w:rFonts w:ascii="Calibri" w:eastAsia="Calibri" w:hAnsi="Calibri" w:cs="Calibri"/>
        </w:rPr>
        <w:t xml:space="preserve">1.1.2022. godine </w:t>
      </w:r>
      <w:r>
        <w:rPr>
          <w:rFonts w:ascii="Calibri" w:eastAsia="Calibri" w:hAnsi="Calibri" w:cs="Calibri"/>
        </w:rPr>
        <w:t>pa nadalje</w:t>
      </w:r>
      <w:r w:rsidRPr="00F23617">
        <w:rPr>
          <w:rFonts w:ascii="Calibri" w:eastAsia="Calibri" w:hAnsi="Calibri" w:cs="Calibri"/>
        </w:rPr>
        <w:t>.</w:t>
      </w:r>
    </w:p>
    <w:p w14:paraId="173D6267" w14:textId="77777777" w:rsidR="001D1307" w:rsidRPr="001D1307" w:rsidRDefault="001D1307" w:rsidP="001D1307">
      <w:pPr>
        <w:numPr>
          <w:ilvl w:val="0"/>
          <w:numId w:val="9"/>
        </w:numPr>
        <w:tabs>
          <w:tab w:val="clear" w:pos="717"/>
          <w:tab w:val="num" w:pos="12"/>
          <w:tab w:val="left" w:pos="1065"/>
        </w:tabs>
        <w:suppressAutoHyphens/>
        <w:spacing w:after="0" w:line="240" w:lineRule="auto"/>
        <w:ind w:left="360" w:hanging="360"/>
        <w:textAlignment w:val="baseline"/>
        <w:rPr>
          <w:rFonts w:ascii="Calibri" w:hAnsi="Calibri" w:cs="Calibri"/>
        </w:rPr>
      </w:pPr>
    </w:p>
    <w:p w14:paraId="4A0BF2D0" w14:textId="0F6B8B49" w:rsidR="00F23617" w:rsidRDefault="00F23617" w:rsidP="00F23617">
      <w:pPr>
        <w:jc w:val="center"/>
      </w:pPr>
      <w:r>
        <w:t>Članak 1</w:t>
      </w:r>
      <w:r w:rsidR="00EF66ED">
        <w:t>4</w:t>
      </w:r>
      <w:r>
        <w:t>.</w:t>
      </w:r>
    </w:p>
    <w:p w14:paraId="49A37AD3" w14:textId="243A4054" w:rsidR="00304E5E" w:rsidRDefault="00C66DE9" w:rsidP="00304E5E">
      <w:pPr>
        <w:jc w:val="both"/>
      </w:pPr>
      <w:r>
        <w:t>Ova Odluka stupa na snagu osmoga dana od dana objave u „Službenom vjesniku“</w:t>
      </w:r>
      <w:r w:rsidR="00FD53D9">
        <w:t xml:space="preserve"> Vukovarsko-srijemske županije</w:t>
      </w:r>
      <w:r>
        <w:t xml:space="preserve">. </w:t>
      </w:r>
    </w:p>
    <w:p w14:paraId="0CBF235A" w14:textId="77777777" w:rsidR="0028186A" w:rsidRDefault="0028186A" w:rsidP="00304E5E">
      <w:pPr>
        <w:jc w:val="right"/>
      </w:pPr>
    </w:p>
    <w:p w14:paraId="12B473C1" w14:textId="77777777" w:rsidR="0028186A" w:rsidRDefault="0028186A" w:rsidP="00304E5E">
      <w:pPr>
        <w:jc w:val="right"/>
      </w:pPr>
    </w:p>
    <w:p w14:paraId="7A3BAE08" w14:textId="1581C326" w:rsidR="00C66DE9" w:rsidRDefault="00304E5E" w:rsidP="00EF66ED">
      <w:pPr>
        <w:spacing w:after="0"/>
        <w:ind w:left="4956" w:firstLine="708"/>
      </w:pPr>
      <w:r>
        <w:t xml:space="preserve"> PREDSJEDNIK OPĆINSKOG VIJEĆA</w:t>
      </w:r>
    </w:p>
    <w:p w14:paraId="2E2842F3" w14:textId="51D53DA4" w:rsidR="00EF66ED" w:rsidRDefault="00EF66ED" w:rsidP="00EF66ED">
      <w:pPr>
        <w:spacing w:after="0"/>
      </w:pPr>
      <w:r>
        <w:tab/>
      </w:r>
      <w:r>
        <w:tab/>
      </w:r>
      <w:r>
        <w:tab/>
      </w:r>
      <w:r>
        <w:tab/>
      </w:r>
      <w:r>
        <w:tab/>
      </w:r>
      <w:r>
        <w:tab/>
      </w:r>
      <w:r>
        <w:tab/>
      </w:r>
      <w:r>
        <w:tab/>
      </w:r>
      <w:r>
        <w:tab/>
        <w:t xml:space="preserve">   Ivan Štefanac</w:t>
      </w:r>
    </w:p>
    <w:sectPr w:rsidR="00EF6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17"/>
        </w:tabs>
        <w:ind w:left="1001" w:hanging="284"/>
      </w:pPr>
      <w:rPr>
        <w:rFonts w:ascii="Symbol" w:hAnsi="Symbol" w:cs="Arial"/>
      </w:rPr>
    </w:lvl>
  </w:abstractNum>
  <w:abstractNum w:abstractNumId="1" w15:restartNumberingAfterBreak="0">
    <w:nsid w:val="0BDA610E"/>
    <w:multiLevelType w:val="hybridMultilevel"/>
    <w:tmpl w:val="517EBE6C"/>
    <w:lvl w:ilvl="0" w:tplc="F29E5384">
      <w:start w:val="1"/>
      <w:numFmt w:val="bullet"/>
      <w:lvlText w:val="-"/>
      <w:lvlJc w:val="left"/>
      <w:pPr>
        <w:ind w:left="1440" w:hanging="360"/>
      </w:pPr>
      <w:rPr>
        <w:rFonts w:ascii="Calibri" w:eastAsiaTheme="minorHAnsi" w:hAnsi="Calibri" w:cs="Arial" w:hint="default"/>
        <w:b w:val="0"/>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C7C29E1"/>
    <w:multiLevelType w:val="hybridMultilevel"/>
    <w:tmpl w:val="B67058AA"/>
    <w:lvl w:ilvl="0" w:tplc="F29E5384">
      <w:start w:val="1"/>
      <w:numFmt w:val="bullet"/>
      <w:lvlText w:val="-"/>
      <w:lvlJc w:val="left"/>
      <w:pPr>
        <w:ind w:left="1800" w:hanging="360"/>
      </w:pPr>
      <w:rPr>
        <w:rFonts w:ascii="Calibri" w:eastAsiaTheme="minorHAnsi" w:hAnsi="Calibri" w:cs="Arial" w:hint="default"/>
        <w:b w:val="0"/>
      </w:rPr>
    </w:lvl>
    <w:lvl w:ilvl="1" w:tplc="041A0003">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 w15:restartNumberingAfterBreak="0">
    <w:nsid w:val="161F5196"/>
    <w:multiLevelType w:val="hybridMultilevel"/>
    <w:tmpl w:val="1FB4C540"/>
    <w:lvl w:ilvl="0" w:tplc="5DBA3D7C">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3FDF1F54"/>
    <w:multiLevelType w:val="hybridMultilevel"/>
    <w:tmpl w:val="A74ECC32"/>
    <w:lvl w:ilvl="0" w:tplc="5F42FE92">
      <w:start w:val="1"/>
      <w:numFmt w:val="upperRoman"/>
      <w:lvlText w:val="%1)"/>
      <w:lvlJc w:val="left"/>
      <w:pPr>
        <w:ind w:left="720" w:hanging="720"/>
      </w:pPr>
      <w:rPr>
        <w:rFonts w:hint="default"/>
      </w:rPr>
    </w:lvl>
    <w:lvl w:ilvl="1" w:tplc="1F2AE14A">
      <w:numFmt w:val="bullet"/>
      <w:lvlText w:val="-"/>
      <w:lvlJc w:val="left"/>
      <w:pPr>
        <w:ind w:left="1080" w:hanging="360"/>
      </w:pPr>
      <w:rPr>
        <w:rFonts w:ascii="Calibri" w:eastAsiaTheme="minorHAnsi" w:hAnsi="Calibri" w:cs="Calibri"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B964F36"/>
    <w:multiLevelType w:val="hybridMultilevel"/>
    <w:tmpl w:val="0AC0D87E"/>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F742E25"/>
    <w:multiLevelType w:val="hybridMultilevel"/>
    <w:tmpl w:val="FA1A639E"/>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62D1035"/>
    <w:multiLevelType w:val="hybridMultilevel"/>
    <w:tmpl w:val="EA1615FC"/>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A796EF7"/>
    <w:multiLevelType w:val="hybridMultilevel"/>
    <w:tmpl w:val="F7E2283A"/>
    <w:lvl w:ilvl="0" w:tplc="FFFFFFFF">
      <w:start w:val="1"/>
      <w:numFmt w:val="bullet"/>
      <w:lvlText w:val="-"/>
      <w:lvlJc w:val="left"/>
      <w:pPr>
        <w:ind w:left="1440" w:hanging="360"/>
      </w:pPr>
      <w:rPr>
        <w:rFonts w:ascii="Calibri" w:eastAsiaTheme="minorHAnsi" w:hAnsi="Calibri" w:cs="Arial" w:hint="default"/>
        <w:b w:val="0"/>
      </w:rPr>
    </w:lvl>
    <w:lvl w:ilvl="1" w:tplc="F29E5384">
      <w:start w:val="1"/>
      <w:numFmt w:val="bullet"/>
      <w:lvlText w:val="-"/>
      <w:lvlJc w:val="left"/>
      <w:pPr>
        <w:ind w:left="2160" w:hanging="360"/>
      </w:pPr>
      <w:rPr>
        <w:rFonts w:ascii="Calibri" w:eastAsiaTheme="minorHAnsi" w:hAnsi="Calibri" w:cs="Arial" w:hint="default"/>
        <w:b w:val="0"/>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7171539A"/>
    <w:multiLevelType w:val="hybridMultilevel"/>
    <w:tmpl w:val="0B62247A"/>
    <w:lvl w:ilvl="0" w:tplc="FFFFFFFF">
      <w:start w:val="1"/>
      <w:numFmt w:val="bullet"/>
      <w:lvlText w:val="-"/>
      <w:lvlJc w:val="left"/>
      <w:pPr>
        <w:ind w:left="1440" w:hanging="360"/>
      </w:pPr>
      <w:rPr>
        <w:rFonts w:ascii="Calibri" w:eastAsiaTheme="minorHAnsi" w:hAnsi="Calibri" w:cs="Arial" w:hint="default"/>
        <w:b w:val="0"/>
      </w:rPr>
    </w:lvl>
    <w:lvl w:ilvl="1" w:tplc="F29E5384">
      <w:start w:val="1"/>
      <w:numFmt w:val="bullet"/>
      <w:lvlText w:val="-"/>
      <w:lvlJc w:val="left"/>
      <w:pPr>
        <w:ind w:left="2160" w:hanging="360"/>
      </w:pPr>
      <w:rPr>
        <w:rFonts w:ascii="Calibri" w:eastAsiaTheme="minorHAnsi" w:hAnsi="Calibri" w:cs="Arial" w:hint="default"/>
        <w:b w:val="0"/>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847867812">
    <w:abstractNumId w:val="4"/>
  </w:num>
  <w:num w:numId="2" w16cid:durableId="1278562736">
    <w:abstractNumId w:val="2"/>
  </w:num>
  <w:num w:numId="3" w16cid:durableId="1171263658">
    <w:abstractNumId w:val="8"/>
  </w:num>
  <w:num w:numId="4" w16cid:durableId="1076972305">
    <w:abstractNumId w:val="1"/>
  </w:num>
  <w:num w:numId="5" w16cid:durableId="1921064107">
    <w:abstractNumId w:val="9"/>
  </w:num>
  <w:num w:numId="6" w16cid:durableId="1653219425">
    <w:abstractNumId w:val="6"/>
  </w:num>
  <w:num w:numId="7" w16cid:durableId="1211770177">
    <w:abstractNumId w:val="5"/>
  </w:num>
  <w:num w:numId="8" w16cid:durableId="748041702">
    <w:abstractNumId w:val="7"/>
  </w:num>
  <w:num w:numId="9" w16cid:durableId="1510025497">
    <w:abstractNumId w:val="0"/>
  </w:num>
  <w:num w:numId="10" w16cid:durableId="1899705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E9"/>
    <w:rsid w:val="00031125"/>
    <w:rsid w:val="00074456"/>
    <w:rsid w:val="000A79C2"/>
    <w:rsid w:val="0010071D"/>
    <w:rsid w:val="00151FC0"/>
    <w:rsid w:val="001B7C93"/>
    <w:rsid w:val="001D1307"/>
    <w:rsid w:val="0023094C"/>
    <w:rsid w:val="00247820"/>
    <w:rsid w:val="0028186A"/>
    <w:rsid w:val="00282A09"/>
    <w:rsid w:val="002B4FB2"/>
    <w:rsid w:val="002D70FC"/>
    <w:rsid w:val="00304E5E"/>
    <w:rsid w:val="00317147"/>
    <w:rsid w:val="003244A0"/>
    <w:rsid w:val="00331173"/>
    <w:rsid w:val="0041162D"/>
    <w:rsid w:val="004450F2"/>
    <w:rsid w:val="00480A08"/>
    <w:rsid w:val="004C22D1"/>
    <w:rsid w:val="004D19FA"/>
    <w:rsid w:val="00545BEA"/>
    <w:rsid w:val="00553DCF"/>
    <w:rsid w:val="00566CF4"/>
    <w:rsid w:val="006019D8"/>
    <w:rsid w:val="00613506"/>
    <w:rsid w:val="006416A6"/>
    <w:rsid w:val="00650BFA"/>
    <w:rsid w:val="0066280F"/>
    <w:rsid w:val="00667289"/>
    <w:rsid w:val="006A1625"/>
    <w:rsid w:val="006E1528"/>
    <w:rsid w:val="00721FBF"/>
    <w:rsid w:val="0072338B"/>
    <w:rsid w:val="00730ACF"/>
    <w:rsid w:val="007A669E"/>
    <w:rsid w:val="007F1E5E"/>
    <w:rsid w:val="00883F8F"/>
    <w:rsid w:val="008F397A"/>
    <w:rsid w:val="00911FA3"/>
    <w:rsid w:val="00952D13"/>
    <w:rsid w:val="00A44EC8"/>
    <w:rsid w:val="00A44F39"/>
    <w:rsid w:val="00A6386F"/>
    <w:rsid w:val="00A944E4"/>
    <w:rsid w:val="00A96D77"/>
    <w:rsid w:val="00B97704"/>
    <w:rsid w:val="00BD4410"/>
    <w:rsid w:val="00C60DAE"/>
    <w:rsid w:val="00C66DE9"/>
    <w:rsid w:val="00CD5984"/>
    <w:rsid w:val="00CD64D8"/>
    <w:rsid w:val="00CF1449"/>
    <w:rsid w:val="00D07203"/>
    <w:rsid w:val="00DA1114"/>
    <w:rsid w:val="00E20358"/>
    <w:rsid w:val="00E266E3"/>
    <w:rsid w:val="00EB46FE"/>
    <w:rsid w:val="00EB762D"/>
    <w:rsid w:val="00ED41F1"/>
    <w:rsid w:val="00EF66ED"/>
    <w:rsid w:val="00F23617"/>
    <w:rsid w:val="00F74F81"/>
    <w:rsid w:val="00F824F5"/>
    <w:rsid w:val="00F859D3"/>
    <w:rsid w:val="00FD53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7A4A"/>
  <w15:chartTrackingRefBased/>
  <w15:docId w15:val="{26CEFAA2-C4FF-4D8C-BD65-39E7591D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66DE9"/>
    <w:pPr>
      <w:ind w:left="720"/>
      <w:contextualSpacing/>
    </w:pPr>
  </w:style>
  <w:style w:type="paragraph" w:styleId="Bezproreda">
    <w:name w:val="No Spacing"/>
    <w:qFormat/>
    <w:rsid w:val="00CD64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908</Words>
  <Characters>5177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39</cp:revision>
  <cp:lastPrinted>2022-06-21T09:51:00Z</cp:lastPrinted>
  <dcterms:created xsi:type="dcterms:W3CDTF">2022-04-08T10:18:00Z</dcterms:created>
  <dcterms:modified xsi:type="dcterms:W3CDTF">2022-06-21T09:52:00Z</dcterms:modified>
</cp:coreProperties>
</file>