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DDC0B" w14:textId="77777777" w:rsidR="00336FFF" w:rsidRDefault="008841B0" w:rsidP="00336FFF">
      <w:pPr>
        <w:pStyle w:val="Style2"/>
        <w:widowControl/>
        <w:spacing w:before="12"/>
        <w:ind w:right="142"/>
        <w:jc w:val="both"/>
        <w:rPr>
          <w:rStyle w:val="FontStyle13"/>
          <w:szCs w:val="22"/>
        </w:rPr>
      </w:pPr>
      <w:r>
        <w:rPr>
          <w:rFonts w:ascii="Calibri" w:hAnsi="Calibri"/>
          <w:noProof/>
          <w:sz w:val="22"/>
          <w:szCs w:val="22"/>
        </w:rPr>
        <w:pict w14:anchorId="7D9D7D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s1026" type="#_x0000_t75" style="position:absolute;left:0;text-align:left;margin-left:69.65pt;margin-top:-27.75pt;width:32.25pt;height:39.75pt;z-index:251657728;visibility:visible">
            <v:imagedata r:id="rId6" o:title=""/>
          </v:shape>
        </w:pict>
      </w:r>
    </w:p>
    <w:p w14:paraId="4D0F4EC3" w14:textId="06A5ED52" w:rsidR="00336FFF" w:rsidRPr="008C7FC0" w:rsidRDefault="00336FFF" w:rsidP="00336FFF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ascii="Calibri" w:hAnsi="Calibri"/>
          <w:b/>
          <w:noProof/>
          <w:sz w:val="22"/>
          <w:szCs w:val="22"/>
        </w:rPr>
      </w:pPr>
      <w:r w:rsidRPr="008C7FC0">
        <w:rPr>
          <w:rFonts w:ascii="Calibri" w:hAnsi="Calibri"/>
          <w:b/>
          <w:noProof/>
          <w:sz w:val="22"/>
          <w:szCs w:val="22"/>
        </w:rPr>
        <w:t>REPUBLIKA HRVATSKA</w:t>
      </w:r>
      <w:r w:rsidRPr="008C7FC0">
        <w:rPr>
          <w:rFonts w:ascii="Calibri" w:hAnsi="Calibri"/>
          <w:b/>
          <w:noProof/>
          <w:sz w:val="22"/>
          <w:szCs w:val="22"/>
        </w:rPr>
        <w:tab/>
      </w:r>
      <w:r w:rsidRPr="008C7FC0">
        <w:rPr>
          <w:rFonts w:ascii="Calibri" w:hAnsi="Calibri"/>
          <w:b/>
          <w:noProof/>
          <w:sz w:val="22"/>
          <w:szCs w:val="22"/>
        </w:rPr>
        <w:tab/>
      </w:r>
      <w:r w:rsidRPr="008C7FC0">
        <w:rPr>
          <w:rFonts w:ascii="Calibri" w:hAnsi="Calibri"/>
          <w:b/>
          <w:noProof/>
          <w:sz w:val="22"/>
          <w:szCs w:val="22"/>
        </w:rPr>
        <w:tab/>
      </w:r>
      <w:r w:rsidRPr="008C7FC0">
        <w:rPr>
          <w:rFonts w:ascii="Calibri" w:hAnsi="Calibri"/>
          <w:b/>
          <w:noProof/>
          <w:sz w:val="22"/>
          <w:szCs w:val="22"/>
        </w:rPr>
        <w:tab/>
      </w:r>
      <w:r w:rsidRPr="008C7FC0">
        <w:rPr>
          <w:rFonts w:ascii="Calibri" w:hAnsi="Calibri"/>
          <w:b/>
          <w:noProof/>
          <w:sz w:val="22"/>
          <w:szCs w:val="22"/>
        </w:rPr>
        <w:tab/>
      </w:r>
    </w:p>
    <w:p w14:paraId="7C5D0D24" w14:textId="77777777" w:rsidR="007F7281" w:rsidRDefault="00336FFF" w:rsidP="00336FFF">
      <w:pPr>
        <w:widowControl w:val="0"/>
        <w:autoSpaceDE w:val="0"/>
        <w:autoSpaceDN w:val="0"/>
        <w:adjustRightInd w:val="0"/>
        <w:snapToGrid w:val="0"/>
        <w:jc w:val="both"/>
        <w:rPr>
          <w:rFonts w:ascii="Calibri" w:hAnsi="Calibri"/>
          <w:b/>
          <w:noProof/>
          <w:sz w:val="22"/>
          <w:szCs w:val="22"/>
        </w:rPr>
      </w:pPr>
      <w:r w:rsidRPr="008C7FC0">
        <w:rPr>
          <w:rFonts w:ascii="Calibri" w:hAnsi="Calibri"/>
          <w:b/>
          <w:noProof/>
          <w:sz w:val="22"/>
          <w:szCs w:val="22"/>
        </w:rPr>
        <w:t>VUKOVARSKO-SRIJEMSKA ŽUPANIJA</w:t>
      </w:r>
    </w:p>
    <w:p w14:paraId="397EB852" w14:textId="1BBE4800" w:rsidR="00336FFF" w:rsidRPr="008C7FC0" w:rsidRDefault="007F7281" w:rsidP="00336FFF">
      <w:pPr>
        <w:widowControl w:val="0"/>
        <w:autoSpaceDE w:val="0"/>
        <w:autoSpaceDN w:val="0"/>
        <w:adjustRightInd w:val="0"/>
        <w:snapToGrid w:val="0"/>
        <w:jc w:val="both"/>
        <w:rPr>
          <w:rFonts w:ascii="Calibri" w:hAnsi="Calibri"/>
          <w:b/>
          <w:noProof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t xml:space="preserve">             OPĆINA TOMPOJEVCI</w:t>
      </w:r>
    </w:p>
    <w:p w14:paraId="4D71F81B" w14:textId="42D3DDE7" w:rsidR="00336FFF" w:rsidRPr="008C7FC0" w:rsidRDefault="00336FFF" w:rsidP="00336FFF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ascii="Calibri" w:hAnsi="Calibri"/>
          <w:b/>
          <w:noProof/>
          <w:sz w:val="22"/>
          <w:szCs w:val="22"/>
        </w:rPr>
      </w:pPr>
      <w:r w:rsidRPr="008C7FC0">
        <w:rPr>
          <w:rFonts w:ascii="Calibri" w:hAnsi="Calibri"/>
          <w:b/>
          <w:noProof/>
          <w:sz w:val="22"/>
          <w:szCs w:val="22"/>
        </w:rPr>
        <w:t xml:space="preserve">   </w:t>
      </w:r>
      <w:r w:rsidR="007F7281">
        <w:rPr>
          <w:rFonts w:ascii="Calibri" w:hAnsi="Calibri"/>
          <w:b/>
          <w:noProof/>
          <w:sz w:val="22"/>
          <w:szCs w:val="22"/>
        </w:rPr>
        <w:t>OPĆIN</w:t>
      </w:r>
      <w:r w:rsidRPr="008C7FC0">
        <w:rPr>
          <w:rFonts w:ascii="Calibri" w:hAnsi="Calibri"/>
          <w:b/>
          <w:noProof/>
          <w:sz w:val="22"/>
          <w:szCs w:val="22"/>
        </w:rPr>
        <w:t>SKO VIJEĆE</w:t>
      </w:r>
    </w:p>
    <w:p w14:paraId="2848073D" w14:textId="77777777" w:rsidR="00336FFF" w:rsidRPr="008C7FC0" w:rsidRDefault="00336FFF" w:rsidP="00336FFF">
      <w:pPr>
        <w:widowControl w:val="0"/>
        <w:autoSpaceDE w:val="0"/>
        <w:autoSpaceDN w:val="0"/>
        <w:adjustRightInd w:val="0"/>
        <w:snapToGrid w:val="0"/>
        <w:jc w:val="both"/>
        <w:rPr>
          <w:rFonts w:ascii="Calibri" w:hAnsi="Calibri"/>
          <w:noProof/>
          <w:sz w:val="22"/>
          <w:szCs w:val="22"/>
        </w:rPr>
      </w:pPr>
    </w:p>
    <w:p w14:paraId="6E4A8A6C" w14:textId="6C869E49" w:rsidR="00336FFF" w:rsidRPr="008C7FC0" w:rsidRDefault="00336FFF" w:rsidP="00336FFF">
      <w:pPr>
        <w:widowControl w:val="0"/>
        <w:autoSpaceDE w:val="0"/>
        <w:autoSpaceDN w:val="0"/>
        <w:adjustRightInd w:val="0"/>
        <w:snapToGrid w:val="0"/>
        <w:jc w:val="both"/>
        <w:rPr>
          <w:rFonts w:ascii="Calibri" w:hAnsi="Calibri"/>
          <w:noProof/>
          <w:sz w:val="22"/>
          <w:szCs w:val="22"/>
        </w:rPr>
      </w:pPr>
      <w:r w:rsidRPr="008C7FC0">
        <w:rPr>
          <w:rFonts w:ascii="Calibri" w:hAnsi="Calibri"/>
          <w:noProof/>
          <w:sz w:val="22"/>
          <w:szCs w:val="22"/>
        </w:rPr>
        <w:t xml:space="preserve">KLASA: </w:t>
      </w:r>
      <w:r w:rsidR="00EB779C">
        <w:rPr>
          <w:rFonts w:ascii="Calibri" w:hAnsi="Calibri"/>
          <w:noProof/>
          <w:sz w:val="22"/>
          <w:szCs w:val="22"/>
        </w:rPr>
        <w:t>320-01/21-01</w:t>
      </w:r>
      <w:r w:rsidR="00CF33CC">
        <w:rPr>
          <w:rFonts w:ascii="Calibri" w:hAnsi="Calibri"/>
          <w:noProof/>
          <w:sz w:val="22"/>
          <w:szCs w:val="22"/>
        </w:rPr>
        <w:t>/1</w:t>
      </w:r>
      <w:r w:rsidRPr="008C7FC0">
        <w:rPr>
          <w:rFonts w:ascii="Calibri" w:hAnsi="Calibri"/>
          <w:noProof/>
          <w:color w:val="FFFFFF"/>
          <w:sz w:val="22"/>
          <w:szCs w:val="22"/>
        </w:rPr>
        <w:t>02-08/17-01/20</w:t>
      </w:r>
    </w:p>
    <w:p w14:paraId="3CAD3437" w14:textId="58262E62" w:rsidR="00336FFF" w:rsidRPr="008C7FC0" w:rsidRDefault="00336FFF" w:rsidP="00336FFF">
      <w:pPr>
        <w:widowControl w:val="0"/>
        <w:autoSpaceDE w:val="0"/>
        <w:autoSpaceDN w:val="0"/>
        <w:adjustRightInd w:val="0"/>
        <w:snapToGrid w:val="0"/>
        <w:jc w:val="both"/>
        <w:rPr>
          <w:rFonts w:ascii="Calibri" w:hAnsi="Calibri"/>
          <w:noProof/>
          <w:sz w:val="22"/>
          <w:szCs w:val="22"/>
        </w:rPr>
      </w:pPr>
      <w:r w:rsidRPr="008C7FC0">
        <w:rPr>
          <w:rFonts w:ascii="Calibri" w:hAnsi="Calibri"/>
          <w:noProof/>
          <w:sz w:val="22"/>
          <w:szCs w:val="22"/>
        </w:rPr>
        <w:t xml:space="preserve">URBROJ: </w:t>
      </w:r>
      <w:r w:rsidR="00EB779C">
        <w:rPr>
          <w:rFonts w:ascii="Calibri" w:hAnsi="Calibri"/>
          <w:noProof/>
          <w:sz w:val="22"/>
          <w:szCs w:val="22"/>
        </w:rPr>
        <w:t>2196/07-02-21-</w:t>
      </w:r>
      <w:r w:rsidR="00CF33CC">
        <w:rPr>
          <w:rFonts w:ascii="Calibri" w:hAnsi="Calibri"/>
          <w:noProof/>
          <w:sz w:val="22"/>
          <w:szCs w:val="22"/>
        </w:rPr>
        <w:t>1</w:t>
      </w:r>
    </w:p>
    <w:p w14:paraId="5BB8F9DF" w14:textId="03950322" w:rsidR="00336FFF" w:rsidRPr="008C7FC0" w:rsidRDefault="007F7281" w:rsidP="00336FFF">
      <w:pPr>
        <w:widowControl w:val="0"/>
        <w:autoSpaceDE w:val="0"/>
        <w:autoSpaceDN w:val="0"/>
        <w:adjustRightInd w:val="0"/>
        <w:snapToGrid w:val="0"/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>Tompojevci</w:t>
      </w:r>
      <w:r w:rsidR="00336FFF" w:rsidRPr="008C7FC0">
        <w:rPr>
          <w:rFonts w:ascii="Calibri" w:hAnsi="Calibri"/>
          <w:noProof/>
          <w:sz w:val="22"/>
          <w:szCs w:val="22"/>
        </w:rPr>
        <w:t xml:space="preserve">, </w:t>
      </w:r>
      <w:r w:rsidR="00AD31BF">
        <w:rPr>
          <w:rFonts w:ascii="Calibri" w:hAnsi="Calibri"/>
          <w:noProof/>
          <w:sz w:val="22"/>
          <w:szCs w:val="22"/>
        </w:rPr>
        <w:t>22. veljače</w:t>
      </w:r>
      <w:r w:rsidR="00336FFF" w:rsidRPr="008C7FC0">
        <w:rPr>
          <w:rFonts w:ascii="Calibri" w:hAnsi="Calibri"/>
          <w:noProof/>
          <w:sz w:val="22"/>
          <w:szCs w:val="22"/>
        </w:rPr>
        <w:t xml:space="preserve"> 20</w:t>
      </w:r>
      <w:r>
        <w:rPr>
          <w:rFonts w:ascii="Calibri" w:hAnsi="Calibri"/>
          <w:noProof/>
          <w:sz w:val="22"/>
          <w:szCs w:val="22"/>
        </w:rPr>
        <w:t>21</w:t>
      </w:r>
      <w:r w:rsidR="00336FFF" w:rsidRPr="008C7FC0">
        <w:rPr>
          <w:rFonts w:ascii="Calibri" w:hAnsi="Calibri"/>
          <w:noProof/>
          <w:sz w:val="22"/>
          <w:szCs w:val="22"/>
        </w:rPr>
        <w:t>.</w:t>
      </w:r>
      <w:r w:rsidR="00AD31BF">
        <w:rPr>
          <w:rFonts w:ascii="Calibri" w:hAnsi="Calibri"/>
          <w:noProof/>
          <w:sz w:val="22"/>
          <w:szCs w:val="22"/>
        </w:rPr>
        <w:t xml:space="preserve"> godine</w:t>
      </w:r>
    </w:p>
    <w:p w14:paraId="6256BC52" w14:textId="77777777" w:rsidR="00D42C28" w:rsidRPr="00C07B31" w:rsidRDefault="00D42C28" w:rsidP="00865D22"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</w:p>
    <w:p w14:paraId="5695838C" w14:textId="2C8D83D5" w:rsidR="00A274C9" w:rsidRPr="00EB779C" w:rsidRDefault="00336FFF" w:rsidP="00A274C9">
      <w:pPr>
        <w:jc w:val="both"/>
        <w:rPr>
          <w:rFonts w:ascii="Calibri" w:hAnsi="Calibri" w:cs="Calibri"/>
          <w:bCs/>
          <w:sz w:val="22"/>
          <w:szCs w:val="22"/>
        </w:rPr>
      </w:pPr>
      <w:r w:rsidRPr="00EB779C">
        <w:rPr>
          <w:rFonts w:ascii="Calibri" w:hAnsi="Calibri" w:cs="Calibri"/>
          <w:bCs/>
          <w:sz w:val="22"/>
          <w:szCs w:val="22"/>
        </w:rPr>
        <w:t>Temeljem</w:t>
      </w:r>
      <w:r w:rsidR="00A274C9" w:rsidRPr="00EB779C">
        <w:rPr>
          <w:rFonts w:ascii="Calibri" w:hAnsi="Calibri" w:cs="Calibri"/>
          <w:bCs/>
          <w:sz w:val="22"/>
          <w:szCs w:val="22"/>
        </w:rPr>
        <w:t xml:space="preserve"> Zakona o poljoprivredi („Narodne novine„ br</w:t>
      </w:r>
      <w:r w:rsidR="00731497" w:rsidRPr="00EB779C">
        <w:rPr>
          <w:rFonts w:ascii="Calibri" w:hAnsi="Calibri" w:cs="Calibri"/>
          <w:bCs/>
          <w:sz w:val="22"/>
          <w:szCs w:val="22"/>
        </w:rPr>
        <w:t xml:space="preserve">oj </w:t>
      </w:r>
      <w:r w:rsidR="007C5A6B" w:rsidRPr="00EB779C">
        <w:rPr>
          <w:rFonts w:ascii="Calibri" w:hAnsi="Calibri" w:cs="Calibri"/>
          <w:bCs/>
          <w:sz w:val="22"/>
          <w:szCs w:val="22"/>
        </w:rPr>
        <w:t>118/18, 42/20, 127/20</w:t>
      </w:r>
      <w:r w:rsidR="00274D37" w:rsidRPr="00EB779C">
        <w:rPr>
          <w:rFonts w:ascii="Calibri" w:hAnsi="Calibri" w:cs="Calibri"/>
          <w:bCs/>
          <w:sz w:val="22"/>
          <w:szCs w:val="22"/>
        </w:rPr>
        <w:t xml:space="preserve">) i </w:t>
      </w:r>
      <w:r w:rsidR="007C5A6B" w:rsidRPr="00EB779C">
        <w:rPr>
          <w:rFonts w:ascii="Calibri" w:hAnsi="Calibri" w:cs="Calibri"/>
          <w:bCs/>
          <w:sz w:val="22"/>
          <w:szCs w:val="22"/>
        </w:rPr>
        <w:t xml:space="preserve">članka 29. Statuta Općine Tompojevci </w:t>
      </w:r>
      <w:r w:rsidR="007C5A6B" w:rsidRPr="00EB779C">
        <w:rPr>
          <w:rFonts w:ascii="Calibri" w:hAnsi="Calibri"/>
          <w:sz w:val="22"/>
          <w:szCs w:val="22"/>
        </w:rPr>
        <w:t>(“Službeni vjesnik“ Vukovarsko-srijemske županije br. 05/13, 02/15, 05/16</w:t>
      </w:r>
      <w:r w:rsidR="00EB779C" w:rsidRPr="00EB779C">
        <w:rPr>
          <w:rFonts w:ascii="Calibri" w:hAnsi="Calibri"/>
          <w:sz w:val="22"/>
          <w:szCs w:val="22"/>
        </w:rPr>
        <w:t>,</w:t>
      </w:r>
      <w:r w:rsidR="007C5A6B" w:rsidRPr="00EB779C">
        <w:rPr>
          <w:rFonts w:ascii="Calibri" w:hAnsi="Calibri"/>
          <w:sz w:val="22"/>
          <w:szCs w:val="22"/>
        </w:rPr>
        <w:t xml:space="preserve"> 02/18</w:t>
      </w:r>
      <w:r w:rsidR="00EB779C" w:rsidRPr="00EB779C">
        <w:rPr>
          <w:rFonts w:ascii="Calibri" w:hAnsi="Calibri"/>
          <w:sz w:val="22"/>
          <w:szCs w:val="22"/>
        </w:rPr>
        <w:t>, 12/19 i 03/20</w:t>
      </w:r>
      <w:r w:rsidR="007C5A6B" w:rsidRPr="00EB779C">
        <w:rPr>
          <w:rFonts w:ascii="Calibri" w:hAnsi="Calibri"/>
          <w:sz w:val="22"/>
          <w:szCs w:val="22"/>
        </w:rPr>
        <w:t xml:space="preserve">), Općinsko vijeće Općine  Tompojevci na </w:t>
      </w:r>
      <w:r w:rsidR="00EB779C" w:rsidRPr="00EB779C">
        <w:rPr>
          <w:rFonts w:ascii="Calibri" w:hAnsi="Calibri"/>
          <w:sz w:val="22"/>
          <w:szCs w:val="22"/>
        </w:rPr>
        <w:t>25</w:t>
      </w:r>
      <w:r w:rsidR="007C5A6B" w:rsidRPr="00EB779C">
        <w:rPr>
          <w:rFonts w:ascii="Calibri" w:hAnsi="Calibri"/>
          <w:sz w:val="22"/>
          <w:szCs w:val="22"/>
        </w:rPr>
        <w:t xml:space="preserve">. sjednici održanoj dana </w:t>
      </w:r>
      <w:r w:rsidR="00EB779C" w:rsidRPr="00EB779C">
        <w:rPr>
          <w:rFonts w:ascii="Calibri" w:hAnsi="Calibri"/>
          <w:sz w:val="22"/>
          <w:szCs w:val="22"/>
        </w:rPr>
        <w:t>22</w:t>
      </w:r>
      <w:r w:rsidR="007C5A6B" w:rsidRPr="00EB779C">
        <w:rPr>
          <w:rFonts w:ascii="Calibri" w:hAnsi="Calibri"/>
          <w:sz w:val="22"/>
          <w:szCs w:val="22"/>
        </w:rPr>
        <w:t>. veljače 2021. godine donijelo je:</w:t>
      </w:r>
    </w:p>
    <w:p w14:paraId="40E482DA" w14:textId="77777777" w:rsidR="00A274C9" w:rsidRPr="00EB779C" w:rsidRDefault="00A274C9" w:rsidP="00A274C9">
      <w:pPr>
        <w:jc w:val="both"/>
        <w:rPr>
          <w:rFonts w:ascii="Calibri" w:hAnsi="Calibri" w:cs="Calibri"/>
          <w:bCs/>
          <w:sz w:val="22"/>
          <w:szCs w:val="22"/>
        </w:rPr>
      </w:pPr>
      <w:r w:rsidRPr="00EB779C">
        <w:rPr>
          <w:rFonts w:ascii="Calibri" w:hAnsi="Calibri" w:cs="Calibri"/>
          <w:bCs/>
          <w:sz w:val="22"/>
          <w:szCs w:val="22"/>
        </w:rPr>
        <w:t xml:space="preserve"> </w:t>
      </w:r>
    </w:p>
    <w:p w14:paraId="197CBBBD" w14:textId="272AB4CF" w:rsidR="00A274C9" w:rsidRPr="00EB779C" w:rsidRDefault="00A274C9" w:rsidP="00274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B779C">
        <w:rPr>
          <w:rFonts w:ascii="Calibri" w:hAnsi="Calibri" w:cs="Calibri"/>
          <w:b/>
          <w:bCs/>
          <w:sz w:val="22"/>
          <w:szCs w:val="22"/>
        </w:rPr>
        <w:t>PROGRAM POT</w:t>
      </w:r>
      <w:r w:rsidR="004E50E6" w:rsidRPr="00EB779C">
        <w:rPr>
          <w:rFonts w:ascii="Calibri" w:hAnsi="Calibri" w:cs="Calibri"/>
          <w:b/>
          <w:bCs/>
          <w:sz w:val="22"/>
          <w:szCs w:val="22"/>
        </w:rPr>
        <w:t>PORA</w:t>
      </w:r>
      <w:r w:rsidR="008F5DC4" w:rsidRPr="00EB779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B779C">
        <w:rPr>
          <w:rFonts w:ascii="Calibri" w:hAnsi="Calibri" w:cs="Calibri"/>
          <w:b/>
          <w:bCs/>
          <w:sz w:val="22"/>
          <w:szCs w:val="22"/>
        </w:rPr>
        <w:t>POLJOPRIVR</w:t>
      </w:r>
      <w:r w:rsidR="004E50E6" w:rsidRPr="00EB779C">
        <w:rPr>
          <w:rFonts w:ascii="Calibri" w:hAnsi="Calibri" w:cs="Calibri"/>
          <w:b/>
          <w:bCs/>
          <w:sz w:val="22"/>
          <w:szCs w:val="22"/>
        </w:rPr>
        <w:t xml:space="preserve">EDI </w:t>
      </w:r>
      <w:r w:rsidR="00C700D2" w:rsidRPr="00EB779C">
        <w:rPr>
          <w:rFonts w:ascii="Calibri" w:hAnsi="Calibri" w:cs="Calibri"/>
          <w:b/>
          <w:bCs/>
          <w:sz w:val="22"/>
          <w:szCs w:val="22"/>
        </w:rPr>
        <w:t xml:space="preserve">NA PODRUČJU </w:t>
      </w:r>
      <w:r w:rsidR="007F7281" w:rsidRPr="00EB779C">
        <w:rPr>
          <w:rFonts w:ascii="Calibri" w:hAnsi="Calibri" w:cs="Calibri"/>
          <w:b/>
          <w:bCs/>
          <w:sz w:val="22"/>
          <w:szCs w:val="22"/>
        </w:rPr>
        <w:t>OPĆINE TOMP</w:t>
      </w:r>
      <w:r w:rsidR="004773F5" w:rsidRPr="00EB779C">
        <w:rPr>
          <w:rFonts w:ascii="Calibri" w:hAnsi="Calibri" w:cs="Calibri"/>
          <w:b/>
          <w:bCs/>
          <w:sz w:val="22"/>
          <w:szCs w:val="22"/>
        </w:rPr>
        <w:t>O</w:t>
      </w:r>
      <w:r w:rsidR="007F7281" w:rsidRPr="00EB779C">
        <w:rPr>
          <w:rFonts w:ascii="Calibri" w:hAnsi="Calibri" w:cs="Calibri"/>
          <w:b/>
          <w:bCs/>
          <w:sz w:val="22"/>
          <w:szCs w:val="22"/>
        </w:rPr>
        <w:t xml:space="preserve">JEVCI ZA </w:t>
      </w:r>
      <w:r w:rsidR="00C700D2" w:rsidRPr="00EB779C">
        <w:rPr>
          <w:rFonts w:ascii="Calibri" w:hAnsi="Calibri" w:cs="Calibri"/>
          <w:b/>
          <w:bCs/>
          <w:sz w:val="22"/>
          <w:szCs w:val="22"/>
        </w:rPr>
        <w:t>202</w:t>
      </w:r>
      <w:r w:rsidR="007F7281" w:rsidRPr="00EB779C">
        <w:rPr>
          <w:rFonts w:ascii="Calibri" w:hAnsi="Calibri" w:cs="Calibri"/>
          <w:b/>
          <w:bCs/>
          <w:sz w:val="22"/>
          <w:szCs w:val="22"/>
        </w:rPr>
        <w:t>1</w:t>
      </w:r>
      <w:r w:rsidR="00C700D2" w:rsidRPr="00EB779C">
        <w:rPr>
          <w:rFonts w:ascii="Calibri" w:hAnsi="Calibri" w:cs="Calibri"/>
          <w:b/>
          <w:bCs/>
          <w:sz w:val="22"/>
          <w:szCs w:val="22"/>
        </w:rPr>
        <w:t>. GODIN</w:t>
      </w:r>
      <w:r w:rsidR="007F7281" w:rsidRPr="00EB779C">
        <w:rPr>
          <w:rFonts w:ascii="Calibri" w:hAnsi="Calibri" w:cs="Calibri"/>
          <w:b/>
          <w:bCs/>
          <w:sz w:val="22"/>
          <w:szCs w:val="22"/>
        </w:rPr>
        <w:t>U</w:t>
      </w:r>
    </w:p>
    <w:p w14:paraId="613B13A1" w14:textId="77777777" w:rsidR="00FC0BF7" w:rsidRPr="00A715BC" w:rsidRDefault="00FC0BF7" w:rsidP="00274D37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326CFCC1" w14:textId="77777777" w:rsidR="00A274C9" w:rsidRPr="00A715BC" w:rsidRDefault="00A274C9" w:rsidP="00A274C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715BC">
        <w:rPr>
          <w:rFonts w:ascii="Calibri" w:hAnsi="Calibri" w:cs="Calibri"/>
          <w:b/>
          <w:bCs/>
          <w:sz w:val="22"/>
          <w:szCs w:val="22"/>
        </w:rPr>
        <w:t xml:space="preserve">OPĆI UVJETI </w:t>
      </w:r>
    </w:p>
    <w:p w14:paraId="1A2935DB" w14:textId="77777777" w:rsidR="00A274C9" w:rsidRPr="00A715BC" w:rsidRDefault="00A274C9" w:rsidP="00274D37">
      <w:pPr>
        <w:jc w:val="center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Članak 1.</w:t>
      </w:r>
    </w:p>
    <w:p w14:paraId="3A03DFCF" w14:textId="51E25123" w:rsidR="004E50E6" w:rsidRPr="00A715BC" w:rsidRDefault="00A274C9" w:rsidP="00A274C9">
      <w:p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 xml:space="preserve">Ovim Programom utvrđuju se </w:t>
      </w:r>
      <w:r w:rsidR="004E50E6" w:rsidRPr="00A715BC">
        <w:rPr>
          <w:rFonts w:ascii="Calibri" w:hAnsi="Calibri" w:cs="Calibri"/>
          <w:bCs/>
          <w:sz w:val="22"/>
          <w:szCs w:val="22"/>
        </w:rPr>
        <w:t>aktiv</w:t>
      </w:r>
      <w:r w:rsidR="009B6540">
        <w:rPr>
          <w:rFonts w:ascii="Calibri" w:hAnsi="Calibri" w:cs="Calibri"/>
          <w:bCs/>
          <w:sz w:val="22"/>
          <w:szCs w:val="22"/>
        </w:rPr>
        <w:t>nosti u poljoprivredi za koje će</w:t>
      </w:r>
      <w:r w:rsidR="004E50E6"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7F7281">
        <w:rPr>
          <w:rFonts w:ascii="Calibri" w:hAnsi="Calibri" w:cs="Calibri"/>
          <w:bCs/>
          <w:sz w:val="22"/>
          <w:szCs w:val="22"/>
        </w:rPr>
        <w:t>Općina Tompojevci</w:t>
      </w:r>
      <w:r w:rsidR="004E50E6"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FC0BF7">
        <w:rPr>
          <w:rFonts w:ascii="Calibri" w:hAnsi="Calibri" w:cs="Calibri"/>
          <w:bCs/>
          <w:sz w:val="22"/>
          <w:szCs w:val="22"/>
        </w:rPr>
        <w:t xml:space="preserve">u </w:t>
      </w:r>
      <w:r w:rsidR="007F7281">
        <w:rPr>
          <w:rFonts w:ascii="Calibri" w:hAnsi="Calibri" w:cs="Calibri"/>
          <w:bCs/>
          <w:sz w:val="22"/>
          <w:szCs w:val="22"/>
        </w:rPr>
        <w:t>2021. godini</w:t>
      </w:r>
      <w:r w:rsidR="009B6540"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9B6540">
        <w:rPr>
          <w:rFonts w:ascii="Calibri" w:hAnsi="Calibri" w:cs="Calibri"/>
          <w:bCs/>
          <w:sz w:val="22"/>
          <w:szCs w:val="22"/>
        </w:rPr>
        <w:t>dodjeljivati</w:t>
      </w:r>
      <w:r w:rsidR="004E50E6"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AC775E" w:rsidRPr="00A715BC">
        <w:rPr>
          <w:rFonts w:ascii="Calibri" w:hAnsi="Calibri" w:cs="Calibri"/>
          <w:bCs/>
          <w:sz w:val="22"/>
          <w:szCs w:val="22"/>
        </w:rPr>
        <w:t>potpore</w:t>
      </w:r>
      <w:r w:rsidR="004E50E6"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9B6540">
        <w:rPr>
          <w:rFonts w:ascii="Calibri" w:hAnsi="Calibri" w:cs="Calibri"/>
          <w:bCs/>
          <w:sz w:val="22"/>
          <w:szCs w:val="22"/>
        </w:rPr>
        <w:t>male vrijednosti te</w:t>
      </w:r>
      <w:r w:rsidR="004E50E6"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9B6540">
        <w:rPr>
          <w:rFonts w:ascii="Calibri" w:hAnsi="Calibri" w:cs="Calibri"/>
          <w:bCs/>
          <w:sz w:val="22"/>
          <w:szCs w:val="22"/>
        </w:rPr>
        <w:t xml:space="preserve">kriteriji i </w:t>
      </w:r>
      <w:r w:rsidR="004E50E6" w:rsidRPr="00A715BC">
        <w:rPr>
          <w:rFonts w:ascii="Calibri" w:hAnsi="Calibri" w:cs="Calibri"/>
          <w:bCs/>
          <w:sz w:val="22"/>
          <w:szCs w:val="22"/>
        </w:rPr>
        <w:t>postupak dodjele istih</w:t>
      </w:r>
      <w:r w:rsidR="00A62460" w:rsidRPr="00A715BC">
        <w:rPr>
          <w:rFonts w:ascii="Calibri" w:hAnsi="Calibri" w:cs="Calibri"/>
          <w:bCs/>
          <w:sz w:val="22"/>
          <w:szCs w:val="22"/>
        </w:rPr>
        <w:t xml:space="preserve"> do utroška predviđenih sredstava</w:t>
      </w:r>
      <w:r w:rsidRPr="00A715BC">
        <w:rPr>
          <w:rFonts w:ascii="Calibri" w:hAnsi="Calibri" w:cs="Calibri"/>
          <w:bCs/>
          <w:sz w:val="22"/>
          <w:szCs w:val="22"/>
        </w:rPr>
        <w:t>.</w:t>
      </w:r>
    </w:p>
    <w:p w14:paraId="41ADEC74" w14:textId="77777777" w:rsidR="00306E9F" w:rsidRPr="00A715BC" w:rsidRDefault="00306E9F" w:rsidP="00A274C9">
      <w:pPr>
        <w:jc w:val="both"/>
        <w:rPr>
          <w:rFonts w:ascii="Calibri" w:hAnsi="Calibri" w:cs="Calibri"/>
          <w:bCs/>
          <w:sz w:val="22"/>
          <w:szCs w:val="22"/>
        </w:rPr>
      </w:pPr>
    </w:p>
    <w:p w14:paraId="4854F954" w14:textId="77777777" w:rsidR="00306E9F" w:rsidRPr="00A715BC" w:rsidRDefault="00306E9F" w:rsidP="00306E9F">
      <w:pPr>
        <w:jc w:val="center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 xml:space="preserve">Članak </w:t>
      </w:r>
      <w:r w:rsidR="00195BEA" w:rsidRPr="00A715BC">
        <w:rPr>
          <w:rFonts w:ascii="Calibri" w:hAnsi="Calibri" w:cs="Calibri"/>
          <w:bCs/>
          <w:sz w:val="22"/>
          <w:szCs w:val="22"/>
        </w:rPr>
        <w:t>2</w:t>
      </w:r>
      <w:r w:rsidRPr="00A715BC">
        <w:rPr>
          <w:rFonts w:ascii="Calibri" w:hAnsi="Calibri" w:cs="Calibri"/>
          <w:bCs/>
          <w:sz w:val="22"/>
          <w:szCs w:val="22"/>
        </w:rPr>
        <w:t>.</w:t>
      </w:r>
    </w:p>
    <w:p w14:paraId="7EEDE786" w14:textId="77777777" w:rsidR="00306E9F" w:rsidRPr="00A715BC" w:rsidRDefault="00306E9F" w:rsidP="00306E9F">
      <w:p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Najvažniji ciljevi Programa su:</w:t>
      </w:r>
    </w:p>
    <w:p w14:paraId="07D801FC" w14:textId="77777777" w:rsidR="00306E9F" w:rsidRPr="00A715BC" w:rsidRDefault="00306E9F" w:rsidP="00306E9F">
      <w:p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1. Bolje korištenje poljoprivrednih površina u svrhu povećanja primarne poljoprivredne proizvodnje.</w:t>
      </w:r>
    </w:p>
    <w:p w14:paraId="04D0CF3B" w14:textId="77777777" w:rsidR="00306E9F" w:rsidRPr="00A715BC" w:rsidRDefault="00306E9F" w:rsidP="00306E9F">
      <w:p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2. Povećanje konkurentnosti poljoprivrednih gospodarstava iz poljoprivrede.</w:t>
      </w:r>
    </w:p>
    <w:p w14:paraId="59AAC421" w14:textId="77777777" w:rsidR="00B618B8" w:rsidRPr="00A715BC" w:rsidRDefault="00306E9F" w:rsidP="00306E9F">
      <w:p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3.</w:t>
      </w:r>
      <w:r w:rsidR="00B618B8" w:rsidRPr="00A715BC">
        <w:rPr>
          <w:rFonts w:ascii="Calibri" w:hAnsi="Calibri" w:cs="Calibri"/>
          <w:bCs/>
          <w:sz w:val="22"/>
          <w:szCs w:val="22"/>
        </w:rPr>
        <w:t xml:space="preserve"> Poticanje zapošljavanja</w:t>
      </w:r>
      <w:r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B618B8" w:rsidRPr="00A715BC">
        <w:rPr>
          <w:rFonts w:ascii="Calibri" w:hAnsi="Calibri" w:cs="Calibri"/>
          <w:bCs/>
          <w:sz w:val="22"/>
          <w:szCs w:val="22"/>
        </w:rPr>
        <w:t>u poljoprivredi.</w:t>
      </w:r>
    </w:p>
    <w:p w14:paraId="0732FA96" w14:textId="4004C46E" w:rsidR="00306E9F" w:rsidRPr="00A715BC" w:rsidRDefault="00B618B8" w:rsidP="00306E9F">
      <w:p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 xml:space="preserve">4. </w:t>
      </w:r>
      <w:r w:rsidR="00306E9F" w:rsidRPr="00A715BC">
        <w:rPr>
          <w:rFonts w:ascii="Calibri" w:hAnsi="Calibri" w:cs="Calibri"/>
          <w:bCs/>
          <w:sz w:val="22"/>
          <w:szCs w:val="22"/>
        </w:rPr>
        <w:t xml:space="preserve">Podizanje kvalitete života i proširenje gospodarskih programa na području </w:t>
      </w:r>
      <w:r w:rsidR="007C5A6B">
        <w:rPr>
          <w:rFonts w:ascii="Calibri" w:hAnsi="Calibri" w:cs="Calibri"/>
          <w:bCs/>
          <w:sz w:val="22"/>
          <w:szCs w:val="22"/>
        </w:rPr>
        <w:t>Općine Tompojevci</w:t>
      </w:r>
      <w:r w:rsidR="00306E9F" w:rsidRPr="00A715BC">
        <w:rPr>
          <w:rFonts w:ascii="Calibri" w:hAnsi="Calibri" w:cs="Calibri"/>
          <w:bCs/>
          <w:sz w:val="22"/>
          <w:szCs w:val="22"/>
        </w:rPr>
        <w:t>.</w:t>
      </w:r>
    </w:p>
    <w:p w14:paraId="49C402BD" w14:textId="77777777" w:rsidR="00306E9F" w:rsidRPr="00A715BC" w:rsidRDefault="00306E9F" w:rsidP="00306E9F">
      <w:pPr>
        <w:jc w:val="both"/>
        <w:rPr>
          <w:rFonts w:ascii="Calibri" w:hAnsi="Calibri" w:cs="Calibri"/>
          <w:bCs/>
          <w:sz w:val="22"/>
          <w:szCs w:val="22"/>
        </w:rPr>
      </w:pPr>
    </w:p>
    <w:p w14:paraId="7FA9F9FA" w14:textId="77777777" w:rsidR="00A274C9" w:rsidRPr="00A715BC" w:rsidRDefault="00195BEA" w:rsidP="00EC764A">
      <w:pPr>
        <w:jc w:val="center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Članak 3</w:t>
      </w:r>
      <w:r w:rsidR="00A274C9" w:rsidRPr="00A715BC">
        <w:rPr>
          <w:rFonts w:ascii="Calibri" w:hAnsi="Calibri" w:cs="Calibri"/>
          <w:bCs/>
          <w:sz w:val="22"/>
          <w:szCs w:val="22"/>
        </w:rPr>
        <w:t>.</w:t>
      </w:r>
    </w:p>
    <w:p w14:paraId="36E7EC8C" w14:textId="77777777" w:rsidR="006374FA" w:rsidRPr="00A715BC" w:rsidRDefault="006374FA" w:rsidP="00195BEA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Potpore male vrijednosti dodjeljuju se sukladno pravilima EU o pružanju državne potpore poljoprivredi i ruralnom razvoju propisanom Uredbom Komisije (EZ) BR.1408/2013 od 18. prosinca 2013</w:t>
      </w:r>
      <w:r w:rsidR="001C5690" w:rsidRPr="00A715BC">
        <w:rPr>
          <w:rFonts w:ascii="Calibri" w:hAnsi="Calibri" w:cs="Calibri"/>
          <w:bCs/>
          <w:sz w:val="22"/>
          <w:szCs w:val="22"/>
        </w:rPr>
        <w:t>. o primjeni članaka 107. i 108</w:t>
      </w:r>
      <w:r w:rsidRPr="00A715BC">
        <w:rPr>
          <w:rFonts w:ascii="Calibri" w:hAnsi="Calibri" w:cs="Calibri"/>
          <w:bCs/>
          <w:sz w:val="22"/>
          <w:szCs w:val="22"/>
        </w:rPr>
        <w:t xml:space="preserve">. Ugovora o funkcioniranju Europske unije na potpore </w:t>
      </w:r>
      <w:r w:rsidRPr="00A715BC">
        <w:rPr>
          <w:rFonts w:ascii="Calibri" w:hAnsi="Calibri" w:cs="Calibri"/>
          <w:bCs/>
          <w:i/>
          <w:sz w:val="22"/>
          <w:szCs w:val="22"/>
        </w:rPr>
        <w:t xml:space="preserve">de </w:t>
      </w:r>
      <w:proofErr w:type="spellStart"/>
      <w:r w:rsidRPr="00A715BC">
        <w:rPr>
          <w:rFonts w:ascii="Calibri" w:hAnsi="Calibri" w:cs="Calibri"/>
          <w:bCs/>
          <w:i/>
          <w:sz w:val="22"/>
          <w:szCs w:val="22"/>
        </w:rPr>
        <w:t>minimis</w:t>
      </w:r>
      <w:proofErr w:type="spellEnd"/>
      <w:r w:rsidRPr="00A715BC">
        <w:rPr>
          <w:rFonts w:ascii="Calibri" w:hAnsi="Calibri" w:cs="Calibri"/>
          <w:bCs/>
          <w:i/>
          <w:sz w:val="22"/>
          <w:szCs w:val="22"/>
        </w:rPr>
        <w:t xml:space="preserve"> </w:t>
      </w:r>
      <w:r w:rsidRPr="00A715BC">
        <w:rPr>
          <w:rFonts w:ascii="Calibri" w:hAnsi="Calibri" w:cs="Calibri"/>
          <w:bCs/>
          <w:sz w:val="22"/>
          <w:szCs w:val="22"/>
        </w:rPr>
        <w:t xml:space="preserve">u poljoprivrednom sektoru proizvodnje – u daljnjem tekstu Uredba </w:t>
      </w:r>
      <w:r w:rsidRPr="00A715BC">
        <w:rPr>
          <w:rFonts w:ascii="Calibri" w:hAnsi="Calibri" w:cs="Calibri"/>
          <w:bCs/>
          <w:i/>
          <w:sz w:val="22"/>
          <w:szCs w:val="22"/>
        </w:rPr>
        <w:t xml:space="preserve">de </w:t>
      </w:r>
      <w:proofErr w:type="spellStart"/>
      <w:r w:rsidRPr="00A715BC">
        <w:rPr>
          <w:rFonts w:ascii="Calibri" w:hAnsi="Calibri" w:cs="Calibri"/>
          <w:bCs/>
          <w:i/>
          <w:sz w:val="22"/>
          <w:szCs w:val="22"/>
        </w:rPr>
        <w:t>minimis</w:t>
      </w:r>
      <w:proofErr w:type="spellEnd"/>
      <w:r w:rsidRPr="00A715BC">
        <w:rPr>
          <w:rFonts w:ascii="Calibri" w:hAnsi="Calibri" w:cs="Calibri"/>
          <w:bCs/>
          <w:i/>
          <w:sz w:val="22"/>
          <w:szCs w:val="22"/>
        </w:rPr>
        <w:t>.</w:t>
      </w:r>
    </w:p>
    <w:p w14:paraId="7A6A9318" w14:textId="77777777" w:rsidR="006374FA" w:rsidRPr="00A715BC" w:rsidRDefault="006374FA" w:rsidP="00B934AD">
      <w:p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 xml:space="preserve">Sukladno članku 1. Uredbe  </w:t>
      </w:r>
      <w:r w:rsidRPr="00A715BC">
        <w:rPr>
          <w:rFonts w:ascii="Calibri" w:hAnsi="Calibri" w:cs="Calibri"/>
          <w:bCs/>
          <w:i/>
          <w:sz w:val="22"/>
          <w:szCs w:val="22"/>
        </w:rPr>
        <w:t xml:space="preserve">de </w:t>
      </w:r>
      <w:proofErr w:type="spellStart"/>
      <w:r w:rsidRPr="00A715BC">
        <w:rPr>
          <w:rFonts w:ascii="Calibri" w:hAnsi="Calibri" w:cs="Calibri"/>
          <w:bCs/>
          <w:i/>
          <w:sz w:val="22"/>
          <w:szCs w:val="22"/>
        </w:rPr>
        <w:t>minimis</w:t>
      </w:r>
      <w:proofErr w:type="spellEnd"/>
      <w:r w:rsidRPr="00A715BC">
        <w:rPr>
          <w:rFonts w:ascii="Calibri" w:hAnsi="Calibri" w:cs="Calibri"/>
          <w:bCs/>
          <w:sz w:val="22"/>
          <w:szCs w:val="22"/>
        </w:rPr>
        <w:t xml:space="preserve">, ovaj se Program primjenjuje na potpore dodijeljene poduzetnicima u sektoru </w:t>
      </w:r>
      <w:r w:rsidR="009460A2">
        <w:rPr>
          <w:rFonts w:ascii="Calibri" w:hAnsi="Calibri" w:cs="Calibri"/>
          <w:bCs/>
          <w:sz w:val="22"/>
          <w:szCs w:val="22"/>
        </w:rPr>
        <w:t xml:space="preserve">primarne </w:t>
      </w:r>
      <w:r w:rsidRPr="00A715BC">
        <w:rPr>
          <w:rFonts w:ascii="Calibri" w:hAnsi="Calibri" w:cs="Calibri"/>
          <w:bCs/>
          <w:sz w:val="22"/>
          <w:szCs w:val="22"/>
        </w:rPr>
        <w:t>poljoprivredne proizvodnje, uz iznimku:</w:t>
      </w:r>
    </w:p>
    <w:p w14:paraId="6599F08F" w14:textId="77777777" w:rsidR="006374FA" w:rsidRPr="00A715BC" w:rsidRDefault="006374FA" w:rsidP="006374FA">
      <w:pPr>
        <w:numPr>
          <w:ilvl w:val="0"/>
          <w:numId w:val="9"/>
        </w:numPr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 xml:space="preserve">potpora čiji je iznos određen na temelju cijene ili količine proizvoda </w:t>
      </w:r>
      <w:r w:rsidR="00316777" w:rsidRPr="00A715BC">
        <w:rPr>
          <w:rFonts w:ascii="Calibri" w:hAnsi="Calibri" w:cs="Calibri"/>
          <w:bCs/>
          <w:sz w:val="22"/>
          <w:szCs w:val="22"/>
        </w:rPr>
        <w:t>stavljenih na tržište,</w:t>
      </w:r>
    </w:p>
    <w:p w14:paraId="5DAE8D11" w14:textId="77777777" w:rsidR="00316777" w:rsidRPr="00A715BC" w:rsidRDefault="00316777" w:rsidP="00195BEA">
      <w:pPr>
        <w:numPr>
          <w:ilvl w:val="0"/>
          <w:numId w:val="9"/>
        </w:num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potpora djelatnostima vezanim uz izvoz, tj. potpora koja je izravno vezana uz izvezene količine, potpora za osnivanje i upravljanje distribucijskom mrežom ili za neke druge tekuće troškove vezane uz izvoznu djelatnost,</w:t>
      </w:r>
    </w:p>
    <w:p w14:paraId="0C66AD54" w14:textId="77777777" w:rsidR="00316777" w:rsidRPr="00A715BC" w:rsidRDefault="00316777" w:rsidP="006374FA">
      <w:pPr>
        <w:numPr>
          <w:ilvl w:val="0"/>
          <w:numId w:val="9"/>
        </w:numPr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potpora uvjetovana korištenjem domaćih umjesto uvoznih proizvoda</w:t>
      </w:r>
    </w:p>
    <w:p w14:paraId="5A14356C" w14:textId="77777777" w:rsidR="00316777" w:rsidRPr="00A715BC" w:rsidRDefault="00316777" w:rsidP="00195BEA">
      <w:p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 xml:space="preserve">Sukladno članku 2. Uredbe </w:t>
      </w:r>
      <w:r w:rsidRPr="00A715BC">
        <w:rPr>
          <w:rFonts w:ascii="Calibri" w:hAnsi="Calibri" w:cs="Calibri"/>
          <w:bCs/>
          <w:i/>
          <w:sz w:val="22"/>
          <w:szCs w:val="22"/>
        </w:rPr>
        <w:t xml:space="preserve">de </w:t>
      </w:r>
      <w:proofErr w:type="spellStart"/>
      <w:r w:rsidRPr="00A715BC">
        <w:rPr>
          <w:rFonts w:ascii="Calibri" w:hAnsi="Calibri" w:cs="Calibri"/>
          <w:bCs/>
          <w:i/>
          <w:sz w:val="22"/>
          <w:szCs w:val="22"/>
        </w:rPr>
        <w:t>mini</w:t>
      </w:r>
      <w:r w:rsidR="003365A7" w:rsidRPr="00A715BC">
        <w:rPr>
          <w:rFonts w:ascii="Calibri" w:hAnsi="Calibri" w:cs="Calibri"/>
          <w:bCs/>
          <w:i/>
          <w:sz w:val="22"/>
          <w:szCs w:val="22"/>
        </w:rPr>
        <w:t>mi</w:t>
      </w:r>
      <w:r w:rsidRPr="00A715BC">
        <w:rPr>
          <w:rFonts w:ascii="Calibri" w:hAnsi="Calibri" w:cs="Calibri"/>
          <w:bCs/>
          <w:i/>
          <w:sz w:val="22"/>
          <w:szCs w:val="22"/>
        </w:rPr>
        <w:t>s</w:t>
      </w:r>
      <w:proofErr w:type="spellEnd"/>
      <w:r w:rsidRPr="00A715BC">
        <w:rPr>
          <w:rFonts w:ascii="Calibri" w:hAnsi="Calibri" w:cs="Calibri"/>
          <w:bCs/>
          <w:sz w:val="22"/>
          <w:szCs w:val="22"/>
        </w:rPr>
        <w:t xml:space="preserve"> poljoprivredni proizvod znači proizvod iz Priloga I. Ugovora o funkcioniranju Europske unije, uz iznimku </w:t>
      </w:r>
      <w:r w:rsidR="009460A2">
        <w:rPr>
          <w:rFonts w:ascii="Calibri" w:hAnsi="Calibri" w:cs="Calibri"/>
          <w:bCs/>
          <w:sz w:val="22"/>
          <w:szCs w:val="22"/>
        </w:rPr>
        <w:t xml:space="preserve">proizvoda </w:t>
      </w:r>
      <w:r w:rsidRPr="00A715BC">
        <w:rPr>
          <w:rFonts w:ascii="Calibri" w:hAnsi="Calibri" w:cs="Calibri"/>
          <w:bCs/>
          <w:sz w:val="22"/>
          <w:szCs w:val="22"/>
        </w:rPr>
        <w:t>ribarstva i akvakulture obuhvaćenih Uredbom vijeća</w:t>
      </w:r>
      <w:r w:rsidR="00195BEA" w:rsidRPr="00A715BC">
        <w:rPr>
          <w:rFonts w:ascii="Calibri" w:hAnsi="Calibri" w:cs="Calibri"/>
          <w:bCs/>
          <w:sz w:val="22"/>
          <w:szCs w:val="22"/>
        </w:rPr>
        <w:t xml:space="preserve"> (EZ) br.104/2000.</w:t>
      </w:r>
      <w:r w:rsidR="00127678" w:rsidRPr="00A715BC">
        <w:rPr>
          <w:rFonts w:ascii="Calibri" w:hAnsi="Calibri" w:cs="Calibri"/>
          <w:bCs/>
          <w:sz w:val="22"/>
          <w:szCs w:val="22"/>
        </w:rPr>
        <w:t xml:space="preserve"> U</w:t>
      </w:r>
      <w:r w:rsidRPr="00A715BC">
        <w:rPr>
          <w:rFonts w:ascii="Calibri" w:hAnsi="Calibri" w:cs="Calibri"/>
          <w:bCs/>
          <w:sz w:val="22"/>
          <w:szCs w:val="22"/>
        </w:rPr>
        <w:t xml:space="preserve"> sektoru poljoprivredne proizvodnje su poduzetnici koji se bave primarnom proizvodnj</w:t>
      </w:r>
      <w:r w:rsidR="00127678" w:rsidRPr="00A715BC">
        <w:rPr>
          <w:rFonts w:ascii="Calibri" w:hAnsi="Calibri" w:cs="Calibri"/>
          <w:bCs/>
          <w:sz w:val="22"/>
          <w:szCs w:val="22"/>
        </w:rPr>
        <w:t>om poljoprivrednih proizvoda na</w:t>
      </w:r>
      <w:r w:rsidRPr="00A715BC">
        <w:rPr>
          <w:rFonts w:ascii="Calibri" w:hAnsi="Calibri" w:cs="Calibri"/>
          <w:bCs/>
          <w:sz w:val="22"/>
          <w:szCs w:val="22"/>
        </w:rPr>
        <w:t>vedenih u</w:t>
      </w:r>
      <w:r w:rsidR="00127678" w:rsidRPr="00A715BC">
        <w:rPr>
          <w:rFonts w:ascii="Calibri" w:hAnsi="Calibri" w:cs="Calibri"/>
          <w:bCs/>
          <w:sz w:val="22"/>
          <w:szCs w:val="22"/>
        </w:rPr>
        <w:t xml:space="preserve"> Prilogu br.1. Ugovora o funkcioniranju Europske unije.</w:t>
      </w:r>
      <w:r w:rsidRPr="00A715BC">
        <w:rPr>
          <w:rFonts w:ascii="Calibri" w:hAnsi="Calibri" w:cs="Calibri"/>
          <w:bCs/>
          <w:sz w:val="22"/>
          <w:szCs w:val="22"/>
        </w:rPr>
        <w:t xml:space="preserve"> </w:t>
      </w:r>
    </w:p>
    <w:p w14:paraId="54525C21" w14:textId="77777777" w:rsidR="006374FA" w:rsidRPr="00A715BC" w:rsidRDefault="006374FA" w:rsidP="006374FA">
      <w:pPr>
        <w:rPr>
          <w:rFonts w:ascii="Calibri" w:hAnsi="Calibri" w:cs="Calibri"/>
          <w:bCs/>
          <w:sz w:val="22"/>
          <w:szCs w:val="22"/>
        </w:rPr>
      </w:pPr>
    </w:p>
    <w:p w14:paraId="76A54D67" w14:textId="77777777" w:rsidR="0010684C" w:rsidRPr="0010684C" w:rsidRDefault="00A27AAD" w:rsidP="0010684C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Članak 4</w:t>
      </w:r>
      <w:r w:rsidR="0010684C" w:rsidRPr="0010684C">
        <w:rPr>
          <w:rFonts w:ascii="Calibri" w:hAnsi="Calibri" w:cs="Calibri"/>
          <w:bCs/>
          <w:sz w:val="22"/>
          <w:szCs w:val="22"/>
        </w:rPr>
        <w:t>.</w:t>
      </w:r>
    </w:p>
    <w:p w14:paraId="3E976C71" w14:textId="6B78D7B7" w:rsidR="00A459AB" w:rsidRPr="00A715BC" w:rsidRDefault="00A459AB" w:rsidP="00A459AB">
      <w:p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 xml:space="preserve">Potpore podrazumijevaju dodjelu bespovratnih novčanih sredstava iz Proračuna </w:t>
      </w:r>
      <w:r w:rsidR="007F7281">
        <w:rPr>
          <w:rFonts w:ascii="Calibri" w:hAnsi="Calibri" w:cs="Calibri"/>
          <w:bCs/>
          <w:sz w:val="22"/>
          <w:szCs w:val="22"/>
        </w:rPr>
        <w:t>Općine Tompojevci</w:t>
      </w:r>
      <w:r w:rsidRPr="00A715BC">
        <w:rPr>
          <w:rFonts w:ascii="Calibri" w:hAnsi="Calibri" w:cs="Calibri"/>
          <w:bCs/>
          <w:sz w:val="22"/>
          <w:szCs w:val="22"/>
        </w:rPr>
        <w:t xml:space="preserve"> svim </w:t>
      </w:r>
      <w:r>
        <w:rPr>
          <w:rFonts w:ascii="Calibri" w:hAnsi="Calibri" w:cs="Calibri"/>
          <w:bCs/>
          <w:sz w:val="22"/>
          <w:szCs w:val="22"/>
        </w:rPr>
        <w:t xml:space="preserve">fizičkim </w:t>
      </w:r>
      <w:r w:rsidRPr="00A715BC">
        <w:rPr>
          <w:rFonts w:ascii="Calibri" w:hAnsi="Calibri" w:cs="Calibri"/>
          <w:bCs/>
          <w:sz w:val="22"/>
          <w:szCs w:val="22"/>
        </w:rPr>
        <w:t xml:space="preserve">i pravnim osobama </w:t>
      </w:r>
      <w:r>
        <w:rPr>
          <w:rFonts w:ascii="Calibri" w:hAnsi="Calibri" w:cs="Calibri"/>
          <w:bCs/>
          <w:sz w:val="22"/>
          <w:szCs w:val="22"/>
        </w:rPr>
        <w:t>koje se bave</w:t>
      </w:r>
      <w:r w:rsidR="009460A2">
        <w:rPr>
          <w:rFonts w:ascii="Calibri" w:hAnsi="Calibri" w:cs="Calibri"/>
          <w:bCs/>
          <w:sz w:val="22"/>
          <w:szCs w:val="22"/>
        </w:rPr>
        <w:t xml:space="preserve"> proizvodnjom</w:t>
      </w:r>
      <w:r w:rsidRPr="00A459AB">
        <w:rPr>
          <w:rFonts w:ascii="Calibri" w:hAnsi="Calibri" w:cs="Calibri"/>
          <w:bCs/>
          <w:sz w:val="22"/>
          <w:szCs w:val="22"/>
        </w:rPr>
        <w:t xml:space="preserve"> poljoprivrednih proizvoda iz Priloga 1. </w:t>
      </w:r>
      <w:r w:rsidRPr="00A459AB">
        <w:rPr>
          <w:rFonts w:ascii="Calibri" w:hAnsi="Calibri" w:cs="Calibri"/>
          <w:bCs/>
          <w:sz w:val="22"/>
          <w:szCs w:val="22"/>
        </w:rPr>
        <w:lastRenderedPageBreak/>
        <w:t>Ugovora o funkcioniranju EU-a</w:t>
      </w:r>
      <w:r w:rsidRPr="00A715BC">
        <w:rPr>
          <w:rFonts w:ascii="Calibri" w:hAnsi="Calibri" w:cs="Calibri"/>
          <w:bCs/>
          <w:sz w:val="22"/>
          <w:szCs w:val="22"/>
        </w:rPr>
        <w:t xml:space="preserve">, a koji imaju registrirano sjedište odnosno prebivalište na području </w:t>
      </w:r>
      <w:r w:rsidR="007F7281">
        <w:rPr>
          <w:rFonts w:ascii="Calibri" w:hAnsi="Calibri" w:cs="Calibri"/>
          <w:bCs/>
          <w:sz w:val="22"/>
          <w:szCs w:val="22"/>
        </w:rPr>
        <w:t>Općina Tompojevci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522806FD" w14:textId="77777777" w:rsidR="0010684C" w:rsidRPr="0010684C" w:rsidRDefault="0010684C" w:rsidP="0010684C">
      <w:pPr>
        <w:jc w:val="both"/>
        <w:rPr>
          <w:rFonts w:ascii="Calibri" w:hAnsi="Calibri" w:cs="Calibri"/>
          <w:bCs/>
          <w:sz w:val="22"/>
          <w:szCs w:val="22"/>
        </w:rPr>
      </w:pPr>
      <w:r w:rsidRPr="0010684C">
        <w:rPr>
          <w:rFonts w:ascii="Calibri" w:hAnsi="Calibri" w:cs="Calibri"/>
          <w:bCs/>
          <w:sz w:val="22"/>
          <w:szCs w:val="22"/>
        </w:rPr>
        <w:t xml:space="preserve">Sukladno članku 2., točka 2. Uredbe </w:t>
      </w:r>
      <w:r w:rsidRPr="0010684C">
        <w:rPr>
          <w:rFonts w:ascii="Calibri" w:hAnsi="Calibri" w:cs="Calibri"/>
          <w:bCs/>
          <w:i/>
          <w:sz w:val="22"/>
          <w:szCs w:val="22"/>
        </w:rPr>
        <w:t xml:space="preserve">de </w:t>
      </w:r>
      <w:proofErr w:type="spellStart"/>
      <w:r w:rsidRPr="0010684C">
        <w:rPr>
          <w:rFonts w:ascii="Calibri" w:hAnsi="Calibri" w:cs="Calibri"/>
          <w:bCs/>
          <w:i/>
          <w:sz w:val="22"/>
          <w:szCs w:val="22"/>
        </w:rPr>
        <w:t>minimis</w:t>
      </w:r>
      <w:proofErr w:type="spellEnd"/>
      <w:r w:rsidRPr="0010684C">
        <w:rPr>
          <w:rFonts w:ascii="Calibri" w:hAnsi="Calibri" w:cs="Calibri"/>
          <w:bCs/>
          <w:sz w:val="22"/>
          <w:szCs w:val="22"/>
        </w:rPr>
        <w:t xml:space="preserve"> pod pojmom „jeda</w:t>
      </w:r>
      <w:r>
        <w:rPr>
          <w:rFonts w:ascii="Calibri" w:hAnsi="Calibri" w:cs="Calibri"/>
          <w:bCs/>
          <w:sz w:val="22"/>
          <w:szCs w:val="22"/>
        </w:rPr>
        <w:t xml:space="preserve">n poduzetnik“ obuhvaćena su sva </w:t>
      </w:r>
      <w:r w:rsidRPr="0010684C">
        <w:rPr>
          <w:rFonts w:ascii="Calibri" w:hAnsi="Calibri" w:cs="Calibri"/>
          <w:bCs/>
          <w:sz w:val="22"/>
          <w:szCs w:val="22"/>
        </w:rPr>
        <w:t>poduzeća koja su u najmanje jednom od sljedećih međusobnih odnosa:</w:t>
      </w:r>
    </w:p>
    <w:p w14:paraId="64A0ECE0" w14:textId="77777777" w:rsidR="0010684C" w:rsidRPr="0010684C" w:rsidRDefault="0010684C" w:rsidP="0010684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a) </w:t>
      </w:r>
      <w:r w:rsidRPr="0010684C">
        <w:rPr>
          <w:rFonts w:ascii="Calibri" w:hAnsi="Calibri" w:cs="Calibri"/>
          <w:bCs/>
          <w:sz w:val="22"/>
          <w:szCs w:val="22"/>
        </w:rPr>
        <w:t>jedno poduzeće ima većinu glasačkih prava dioničara ili članova u drugom poduzeću;</w:t>
      </w:r>
    </w:p>
    <w:p w14:paraId="0CAC4CD5" w14:textId="77777777" w:rsidR="0010684C" w:rsidRPr="0010684C" w:rsidRDefault="0010684C" w:rsidP="0010684C">
      <w:pPr>
        <w:jc w:val="both"/>
        <w:rPr>
          <w:rFonts w:ascii="Calibri" w:hAnsi="Calibri" w:cs="Calibri"/>
          <w:bCs/>
          <w:sz w:val="22"/>
          <w:szCs w:val="22"/>
        </w:rPr>
      </w:pPr>
      <w:r w:rsidRPr="0010684C">
        <w:rPr>
          <w:rFonts w:ascii="Calibri" w:hAnsi="Calibri" w:cs="Calibri"/>
          <w:bCs/>
          <w:sz w:val="22"/>
          <w:szCs w:val="22"/>
        </w:rPr>
        <w:t>b)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10684C">
        <w:rPr>
          <w:rFonts w:ascii="Calibri" w:hAnsi="Calibri" w:cs="Calibri"/>
          <w:bCs/>
          <w:sz w:val="22"/>
          <w:szCs w:val="22"/>
        </w:rPr>
        <w:t>jedno poduzeće ima pravo imenovati ili smijeniti većinu članova upravnog, upravljačkog ili nadzornog tijela drugog poduzeća;</w:t>
      </w:r>
    </w:p>
    <w:p w14:paraId="490C39BB" w14:textId="77777777" w:rsidR="0010684C" w:rsidRPr="0010684C" w:rsidRDefault="0010684C" w:rsidP="0010684C">
      <w:pPr>
        <w:jc w:val="both"/>
        <w:rPr>
          <w:rFonts w:ascii="Calibri" w:hAnsi="Calibri" w:cs="Calibri"/>
          <w:bCs/>
          <w:sz w:val="22"/>
          <w:szCs w:val="22"/>
        </w:rPr>
      </w:pPr>
      <w:r w:rsidRPr="0010684C">
        <w:rPr>
          <w:rFonts w:ascii="Calibri" w:hAnsi="Calibri" w:cs="Calibri"/>
          <w:bCs/>
          <w:sz w:val="22"/>
          <w:szCs w:val="22"/>
        </w:rPr>
        <w:t>c)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10684C">
        <w:rPr>
          <w:rFonts w:ascii="Calibri" w:hAnsi="Calibri" w:cs="Calibri"/>
          <w:bCs/>
          <w:sz w:val="22"/>
          <w:szCs w:val="22"/>
        </w:rPr>
        <w:t>jedno poduzeće ima pravo ostvarivati vladajući utjecaj na drugo poduzeće prema ugovoru sklopljenom s tim poduzećem ili prema odredbi statuta ili društvenog ugovora tog poduzeća;</w:t>
      </w:r>
    </w:p>
    <w:p w14:paraId="750F972B" w14:textId="77777777" w:rsidR="0010684C" w:rsidRPr="0010684C" w:rsidRDefault="0010684C" w:rsidP="0010684C">
      <w:pPr>
        <w:jc w:val="both"/>
        <w:rPr>
          <w:rFonts w:ascii="Calibri" w:hAnsi="Calibri" w:cs="Calibri"/>
          <w:bCs/>
          <w:sz w:val="22"/>
          <w:szCs w:val="22"/>
        </w:rPr>
      </w:pPr>
      <w:r w:rsidRPr="0010684C">
        <w:rPr>
          <w:rFonts w:ascii="Calibri" w:hAnsi="Calibri" w:cs="Calibri"/>
          <w:bCs/>
          <w:sz w:val="22"/>
          <w:szCs w:val="22"/>
        </w:rPr>
        <w:t>d)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10684C">
        <w:rPr>
          <w:rFonts w:ascii="Calibri" w:hAnsi="Calibri" w:cs="Calibri"/>
          <w:bCs/>
          <w:sz w:val="22"/>
          <w:szCs w:val="22"/>
        </w:rPr>
        <w:t>jedno poduzeće, koje je dioničar ili član u drugom poduzeću, kontrolira samo, u skladu s dogovorom s drugim dioničarima ili članovima tog poduzeća, većinu glasačkih prava dioničara ili glasačkih prava članova u tom poduzeću.</w:t>
      </w:r>
    </w:p>
    <w:p w14:paraId="72273D76" w14:textId="77777777" w:rsidR="0010684C" w:rsidRDefault="0010684C" w:rsidP="0010684C">
      <w:pPr>
        <w:jc w:val="both"/>
        <w:rPr>
          <w:rFonts w:ascii="Calibri" w:hAnsi="Calibri" w:cs="Calibri"/>
          <w:bCs/>
          <w:sz w:val="22"/>
          <w:szCs w:val="22"/>
        </w:rPr>
      </w:pPr>
      <w:r w:rsidRPr="0010684C">
        <w:rPr>
          <w:rFonts w:ascii="Calibri" w:hAnsi="Calibri" w:cs="Calibri"/>
          <w:bCs/>
          <w:sz w:val="22"/>
          <w:szCs w:val="22"/>
        </w:rPr>
        <w:t>Poduzeća koja su u bilo kojem od odnosa navedenih u prvom podstavku točkama (a) do (d) preko jednog ili više drugih poduzeća isto se tako smatraju jednim poduzetnikom.</w:t>
      </w:r>
    </w:p>
    <w:p w14:paraId="666DC6FC" w14:textId="77777777" w:rsidR="0010684C" w:rsidRDefault="0010684C" w:rsidP="00195BEA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1C7799C6" w14:textId="77777777" w:rsidR="0010684C" w:rsidRPr="00A715BC" w:rsidRDefault="0010684C" w:rsidP="0010684C">
      <w:pPr>
        <w:jc w:val="center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Članak 5.</w:t>
      </w:r>
    </w:p>
    <w:p w14:paraId="33530DCF" w14:textId="77777777" w:rsidR="0010684C" w:rsidRPr="00A715BC" w:rsidRDefault="0010684C" w:rsidP="0010684C">
      <w:p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Korisnici potpore mogu biti samo fizičke i pravne osobe koje:</w:t>
      </w:r>
    </w:p>
    <w:p w14:paraId="14457F9D" w14:textId="48C01CB1" w:rsidR="0010684C" w:rsidRPr="00A715BC" w:rsidRDefault="0010684C" w:rsidP="0010684C">
      <w:pPr>
        <w:numPr>
          <w:ilvl w:val="0"/>
          <w:numId w:val="17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su u svome sjedištu odnosno prebivalištu</w:t>
      </w:r>
      <w:r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DA48FE" w:rsidRPr="00A715BC">
        <w:rPr>
          <w:rFonts w:ascii="Calibri" w:hAnsi="Calibri" w:cs="Calibri"/>
          <w:bCs/>
          <w:sz w:val="22"/>
          <w:szCs w:val="22"/>
        </w:rPr>
        <w:t xml:space="preserve">na području </w:t>
      </w:r>
      <w:r w:rsidR="007F7281">
        <w:rPr>
          <w:rFonts w:ascii="Calibri" w:hAnsi="Calibri" w:cs="Calibri"/>
          <w:bCs/>
          <w:sz w:val="22"/>
          <w:szCs w:val="22"/>
        </w:rPr>
        <w:t>Općine Tompojevci</w:t>
      </w:r>
      <w:r w:rsidR="00DA48FE">
        <w:rPr>
          <w:rFonts w:ascii="Calibri" w:hAnsi="Calibri" w:cs="Calibri"/>
          <w:bCs/>
          <w:sz w:val="22"/>
          <w:szCs w:val="22"/>
        </w:rPr>
        <w:t>,</w:t>
      </w:r>
    </w:p>
    <w:p w14:paraId="53F0DE7E" w14:textId="3443347F" w:rsidR="004E0D88" w:rsidRPr="004E0D88" w:rsidRDefault="004E0D88" w:rsidP="004E0D88">
      <w:pPr>
        <w:numPr>
          <w:ilvl w:val="0"/>
          <w:numId w:val="17"/>
        </w:numPr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360DBC">
        <w:rPr>
          <w:rFonts w:ascii="Calibri" w:hAnsi="Calibri" w:cs="Calibri"/>
          <w:bCs/>
          <w:sz w:val="22"/>
          <w:szCs w:val="22"/>
        </w:rPr>
        <w:t>ispunjavaju uvjete utvrđene ov</w:t>
      </w:r>
      <w:r>
        <w:rPr>
          <w:rFonts w:ascii="Calibri" w:hAnsi="Calibri" w:cs="Calibri"/>
          <w:bCs/>
          <w:sz w:val="22"/>
          <w:szCs w:val="22"/>
        </w:rPr>
        <w:t>im Programom</w:t>
      </w:r>
      <w:r w:rsidRPr="00360DBC">
        <w:rPr>
          <w:rFonts w:ascii="Calibri" w:hAnsi="Calibri" w:cs="Calibri"/>
          <w:bCs/>
          <w:sz w:val="22"/>
          <w:szCs w:val="22"/>
        </w:rPr>
        <w:t xml:space="preserve"> i propisima koji uređuju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60DBC">
        <w:rPr>
          <w:rFonts w:ascii="Calibri" w:hAnsi="Calibri" w:cs="Calibri"/>
          <w:bCs/>
          <w:sz w:val="22"/>
          <w:szCs w:val="22"/>
        </w:rPr>
        <w:t>dodjeljivanje potpora male vrijednosti</w:t>
      </w:r>
    </w:p>
    <w:p w14:paraId="344F7BBA" w14:textId="427D173A" w:rsidR="004E0D88" w:rsidRPr="004E0D88" w:rsidRDefault="0010684C" w:rsidP="004E0D88">
      <w:pPr>
        <w:numPr>
          <w:ilvl w:val="0"/>
          <w:numId w:val="17"/>
        </w:numPr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4E0D88">
        <w:rPr>
          <w:rFonts w:ascii="Calibri" w:hAnsi="Calibri" w:cs="Calibri"/>
          <w:bCs/>
          <w:sz w:val="22"/>
          <w:szCs w:val="22"/>
        </w:rPr>
        <w:t xml:space="preserve">nemaju dugovanja prema </w:t>
      </w:r>
      <w:r w:rsidR="007F7281" w:rsidRPr="004E0D88">
        <w:rPr>
          <w:rFonts w:ascii="Calibri" w:hAnsi="Calibri" w:cs="Calibri"/>
          <w:bCs/>
          <w:sz w:val="22"/>
          <w:szCs w:val="22"/>
        </w:rPr>
        <w:t>Općini Tompojevci</w:t>
      </w:r>
      <w:r w:rsidRPr="004E0D88">
        <w:rPr>
          <w:rFonts w:ascii="Calibri" w:hAnsi="Calibri" w:cs="Calibri"/>
          <w:bCs/>
          <w:sz w:val="22"/>
          <w:szCs w:val="22"/>
        </w:rPr>
        <w:t xml:space="preserve"> po bilo kom osnovu (komunalna naknada, komunalni doprinos i druge propisane obveze), a u slučaju fizičkih osoba i obrta podmirene obveze također moraju imati svi članovi njihova kućanstva po bilo kom osnovu prema </w:t>
      </w:r>
      <w:r w:rsidR="007F7281" w:rsidRPr="004E0D88">
        <w:rPr>
          <w:rFonts w:ascii="Calibri" w:hAnsi="Calibri" w:cs="Calibri"/>
          <w:bCs/>
          <w:sz w:val="22"/>
          <w:szCs w:val="22"/>
        </w:rPr>
        <w:t>Općini Tompojevci</w:t>
      </w:r>
      <w:r w:rsidR="004E0D88" w:rsidRPr="004E0D88">
        <w:rPr>
          <w:rFonts w:ascii="Calibri" w:hAnsi="Calibri" w:cs="Calibri"/>
          <w:bCs/>
          <w:sz w:val="22"/>
          <w:szCs w:val="22"/>
        </w:rPr>
        <w:t xml:space="preserve"> (p</w:t>
      </w:r>
      <w:r w:rsidRPr="004E0D88">
        <w:rPr>
          <w:rFonts w:ascii="Calibri" w:hAnsi="Calibri" w:cs="Calibri"/>
          <w:bCs/>
          <w:sz w:val="22"/>
          <w:szCs w:val="22"/>
        </w:rPr>
        <w:t xml:space="preserve">otvrdu o izdaje </w:t>
      </w:r>
      <w:r w:rsidR="007F7281" w:rsidRPr="004E0D88">
        <w:rPr>
          <w:rFonts w:ascii="Calibri" w:hAnsi="Calibri" w:cs="Calibri"/>
          <w:bCs/>
          <w:sz w:val="22"/>
          <w:szCs w:val="22"/>
        </w:rPr>
        <w:t>Jedinstveni u</w:t>
      </w:r>
      <w:r w:rsidR="00DB6A1E" w:rsidRPr="004E0D88">
        <w:rPr>
          <w:rFonts w:ascii="Calibri" w:hAnsi="Calibri" w:cs="Calibri"/>
          <w:bCs/>
          <w:sz w:val="22"/>
          <w:szCs w:val="22"/>
        </w:rPr>
        <w:t xml:space="preserve">pravni odjel </w:t>
      </w:r>
      <w:r w:rsidR="007F7281" w:rsidRPr="004E0D88">
        <w:rPr>
          <w:rFonts w:ascii="Calibri" w:hAnsi="Calibri" w:cs="Calibri"/>
          <w:bCs/>
          <w:sz w:val="22"/>
          <w:szCs w:val="22"/>
        </w:rPr>
        <w:t>Općine Tompojevci</w:t>
      </w:r>
      <w:r w:rsidR="004E0D88" w:rsidRPr="004E0D88">
        <w:rPr>
          <w:rFonts w:ascii="Calibri" w:hAnsi="Calibri" w:cs="Calibri"/>
          <w:bCs/>
          <w:sz w:val="22"/>
          <w:szCs w:val="22"/>
        </w:rPr>
        <w:t>),</w:t>
      </w:r>
    </w:p>
    <w:p w14:paraId="71D96AF2" w14:textId="5935A3BA" w:rsidR="004E0D88" w:rsidRPr="004E0D88" w:rsidRDefault="004E0D88" w:rsidP="00191910">
      <w:pPr>
        <w:numPr>
          <w:ilvl w:val="0"/>
          <w:numId w:val="17"/>
        </w:numPr>
        <w:jc w:val="both"/>
        <w:rPr>
          <w:rFonts w:ascii="Calibri" w:hAnsi="Calibri" w:cs="Calibri"/>
          <w:bCs/>
          <w:color w:val="FF0000"/>
          <w:sz w:val="22"/>
          <w:szCs w:val="22"/>
        </w:rPr>
      </w:pPr>
      <w:bookmarkStart w:id="0" w:name="_Hlk64380913"/>
      <w:r>
        <w:rPr>
          <w:rFonts w:ascii="Calibri" w:hAnsi="Calibri" w:cs="Calibri"/>
          <w:bCs/>
          <w:sz w:val="22"/>
          <w:szCs w:val="22"/>
        </w:rPr>
        <w:t xml:space="preserve">nemaju dugovanja </w:t>
      </w:r>
      <w:r w:rsidRPr="00694B3A">
        <w:rPr>
          <w:rFonts w:ascii="Calibri" w:hAnsi="Calibri" w:cs="Calibri"/>
          <w:bCs/>
          <w:sz w:val="22"/>
          <w:szCs w:val="22"/>
        </w:rPr>
        <w:t>s osnove javnih davanja (poreznim obvezama i obvezama za mirovinsko i zdravstveno osiguranje)</w:t>
      </w:r>
      <w:r>
        <w:rPr>
          <w:rFonts w:ascii="Calibri" w:hAnsi="Calibri" w:cs="Calibri"/>
          <w:bCs/>
          <w:sz w:val="22"/>
          <w:szCs w:val="22"/>
        </w:rPr>
        <w:t>,</w:t>
      </w:r>
    </w:p>
    <w:bookmarkEnd w:id="0"/>
    <w:p w14:paraId="66DB130F" w14:textId="77777777" w:rsidR="004E0D88" w:rsidRDefault="004E0D88" w:rsidP="004E0D88">
      <w:pPr>
        <w:numPr>
          <w:ilvl w:val="0"/>
          <w:numId w:val="17"/>
        </w:numPr>
        <w:jc w:val="both"/>
        <w:rPr>
          <w:rFonts w:ascii="Calibri" w:hAnsi="Calibri" w:cs="Calibri"/>
          <w:bCs/>
          <w:sz w:val="22"/>
          <w:szCs w:val="22"/>
        </w:rPr>
      </w:pPr>
      <w:r w:rsidRPr="00F76445">
        <w:rPr>
          <w:rFonts w:ascii="Calibri" w:hAnsi="Calibri" w:cs="Calibri"/>
          <w:bCs/>
          <w:sz w:val="22"/>
          <w:szCs w:val="22"/>
        </w:rPr>
        <w:t>imaju podmirene obveze prema zaposlenicima</w:t>
      </w:r>
    </w:p>
    <w:p w14:paraId="5583765E" w14:textId="4226DC09" w:rsidR="0010684C" w:rsidRPr="004E0D88" w:rsidRDefault="004E0D88" w:rsidP="004E0D88">
      <w:pPr>
        <w:numPr>
          <w:ilvl w:val="0"/>
          <w:numId w:val="17"/>
        </w:numPr>
        <w:jc w:val="both"/>
        <w:rPr>
          <w:rFonts w:ascii="Calibri" w:hAnsi="Calibri" w:cs="Calibri"/>
          <w:bCs/>
          <w:sz w:val="22"/>
          <w:szCs w:val="22"/>
        </w:rPr>
      </w:pPr>
      <w:r w:rsidRPr="00360DBC">
        <w:rPr>
          <w:rFonts w:ascii="Calibri" w:hAnsi="Calibri" w:cs="Calibri"/>
          <w:bCs/>
          <w:sz w:val="22"/>
          <w:szCs w:val="22"/>
        </w:rPr>
        <w:t>nisu blokirani, 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60DBC">
        <w:rPr>
          <w:rFonts w:ascii="Calibri" w:hAnsi="Calibri" w:cs="Calibri"/>
          <w:bCs/>
          <w:sz w:val="22"/>
          <w:szCs w:val="22"/>
        </w:rPr>
        <w:t>stečaju, postupku predstečajne nagodbe, odnosno koji nisu u postupku likvidacije</w:t>
      </w:r>
      <w:r w:rsidR="00DB6A1E" w:rsidRPr="004E0D88">
        <w:rPr>
          <w:rFonts w:ascii="Calibri" w:hAnsi="Calibri" w:cs="Calibri"/>
          <w:bCs/>
          <w:sz w:val="22"/>
          <w:szCs w:val="22"/>
        </w:rPr>
        <w:t>.</w:t>
      </w:r>
    </w:p>
    <w:p w14:paraId="2F60E1B2" w14:textId="77777777" w:rsidR="00D54766" w:rsidRDefault="00D54766" w:rsidP="00D5476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2BF3292" w14:textId="77777777" w:rsidR="00D54766" w:rsidRPr="00A715BC" w:rsidRDefault="00D54766" w:rsidP="00D54766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MJERE</w:t>
      </w:r>
      <w:r w:rsidRPr="00A715B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13B8F">
        <w:rPr>
          <w:rFonts w:ascii="Calibri" w:hAnsi="Calibri" w:cs="Calibri"/>
          <w:b/>
          <w:bCs/>
          <w:sz w:val="22"/>
          <w:szCs w:val="22"/>
        </w:rPr>
        <w:t>I POTREBNA DOKUMENTACIJA</w:t>
      </w:r>
    </w:p>
    <w:p w14:paraId="6C03DAC3" w14:textId="77777777" w:rsidR="00195BEA" w:rsidRPr="00A715BC" w:rsidRDefault="00A27AAD" w:rsidP="00195BEA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Članak 6</w:t>
      </w:r>
      <w:r w:rsidR="00195BEA" w:rsidRPr="00A715BC">
        <w:rPr>
          <w:rFonts w:ascii="Calibri" w:hAnsi="Calibri" w:cs="Calibri"/>
          <w:bCs/>
          <w:sz w:val="22"/>
          <w:szCs w:val="22"/>
        </w:rPr>
        <w:t>.</w:t>
      </w:r>
    </w:p>
    <w:p w14:paraId="6AEC4EDE" w14:textId="25E4C21F" w:rsidR="00A274C9" w:rsidRPr="00A715BC" w:rsidRDefault="007F7281" w:rsidP="00A274C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Općina Tompojevci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 će davati potporu z</w:t>
      </w:r>
      <w:r w:rsidR="00127678" w:rsidRPr="00A715BC">
        <w:rPr>
          <w:rFonts w:ascii="Calibri" w:hAnsi="Calibri" w:cs="Calibri"/>
          <w:bCs/>
          <w:sz w:val="22"/>
          <w:szCs w:val="22"/>
        </w:rPr>
        <w:t>a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 slijedeće aktivnosti: </w:t>
      </w:r>
    </w:p>
    <w:p w14:paraId="540BE79F" w14:textId="49E4EEB8" w:rsidR="007F7281" w:rsidRPr="007F7281" w:rsidRDefault="00825CFE" w:rsidP="007F7281">
      <w:p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Mjera</w:t>
      </w:r>
      <w:r w:rsidR="00127678"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Pr="00A715BC">
        <w:rPr>
          <w:rFonts w:ascii="Calibri" w:hAnsi="Calibri" w:cs="Calibri"/>
          <w:bCs/>
          <w:sz w:val="22"/>
          <w:szCs w:val="22"/>
        </w:rPr>
        <w:t>1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. </w:t>
      </w:r>
      <w:r w:rsidR="007F7281" w:rsidRPr="007F7281">
        <w:rPr>
          <w:rFonts w:ascii="Calibri" w:hAnsi="Calibri" w:cs="Calibri"/>
          <w:bCs/>
          <w:sz w:val="22"/>
          <w:szCs w:val="22"/>
        </w:rPr>
        <w:t>Financiranje natpisnih ploča poljoprivrednih gospodarstava</w:t>
      </w:r>
    </w:p>
    <w:p w14:paraId="67DE9E10" w14:textId="1275CF35" w:rsidR="00997BBF" w:rsidRPr="00A715BC" w:rsidRDefault="007F7281" w:rsidP="007F7281">
      <w:pPr>
        <w:jc w:val="both"/>
        <w:rPr>
          <w:rFonts w:ascii="Calibri" w:hAnsi="Calibri" w:cs="Calibri"/>
          <w:bCs/>
          <w:sz w:val="22"/>
          <w:szCs w:val="22"/>
        </w:rPr>
      </w:pPr>
      <w:r w:rsidRPr="007F7281">
        <w:rPr>
          <w:rFonts w:ascii="Calibri" w:hAnsi="Calibri" w:cs="Calibri"/>
          <w:bCs/>
          <w:sz w:val="22"/>
          <w:szCs w:val="22"/>
        </w:rPr>
        <w:t xml:space="preserve">Mjera </w:t>
      </w:r>
      <w:r>
        <w:rPr>
          <w:rFonts w:ascii="Calibri" w:hAnsi="Calibri" w:cs="Calibri"/>
          <w:bCs/>
          <w:sz w:val="22"/>
          <w:szCs w:val="22"/>
        </w:rPr>
        <w:t>2</w:t>
      </w:r>
      <w:r w:rsidRPr="007F7281">
        <w:rPr>
          <w:rFonts w:ascii="Calibri" w:hAnsi="Calibri" w:cs="Calibri"/>
          <w:bCs/>
          <w:sz w:val="22"/>
          <w:szCs w:val="22"/>
        </w:rPr>
        <w:t>. Potpora za kontrolu plodnosti tla</w:t>
      </w:r>
      <w:r w:rsidR="00825CFE" w:rsidRPr="00C700D2">
        <w:rPr>
          <w:rFonts w:ascii="Calibri" w:hAnsi="Calibri" w:cs="Calibri"/>
          <w:bCs/>
          <w:sz w:val="22"/>
          <w:szCs w:val="22"/>
        </w:rPr>
        <w:t>.</w:t>
      </w:r>
    </w:p>
    <w:p w14:paraId="6262C86B" w14:textId="77777777" w:rsidR="00A274C9" w:rsidRDefault="00A274C9" w:rsidP="00A274C9">
      <w:pPr>
        <w:jc w:val="both"/>
        <w:rPr>
          <w:rFonts w:ascii="Calibri" w:hAnsi="Calibri" w:cs="Calibri"/>
          <w:bCs/>
          <w:sz w:val="22"/>
          <w:szCs w:val="22"/>
        </w:rPr>
      </w:pPr>
    </w:p>
    <w:p w14:paraId="02AF8D56" w14:textId="77777777" w:rsidR="000B4524" w:rsidRPr="00A715BC" w:rsidRDefault="00C47A03" w:rsidP="000B4524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Članak 7</w:t>
      </w:r>
      <w:r w:rsidR="000B4524" w:rsidRPr="00A715BC">
        <w:rPr>
          <w:rFonts w:ascii="Calibri" w:hAnsi="Calibri" w:cs="Calibri"/>
          <w:bCs/>
          <w:sz w:val="22"/>
          <w:szCs w:val="22"/>
        </w:rPr>
        <w:t>.</w:t>
      </w:r>
    </w:p>
    <w:p w14:paraId="23CDD544" w14:textId="77777777" w:rsidR="000B4524" w:rsidRDefault="000B4524" w:rsidP="00A274C9">
      <w:pPr>
        <w:jc w:val="both"/>
        <w:rPr>
          <w:rFonts w:ascii="Calibri" w:hAnsi="Calibri" w:cs="Calibri"/>
          <w:bCs/>
          <w:sz w:val="22"/>
          <w:szCs w:val="22"/>
        </w:rPr>
      </w:pPr>
      <w:r w:rsidRPr="000B4524">
        <w:rPr>
          <w:rFonts w:ascii="Calibri" w:hAnsi="Calibri" w:cs="Calibri"/>
          <w:bCs/>
          <w:sz w:val="22"/>
          <w:szCs w:val="22"/>
        </w:rPr>
        <w:t>Korisnici potpora uz obrazac zahtjeva prilažu slijedeću dokumentaciju:</w:t>
      </w:r>
    </w:p>
    <w:p w14:paraId="55256F34" w14:textId="06B41E3D" w:rsidR="009A7D4B" w:rsidRDefault="009A7D4B" w:rsidP="009A7D4B">
      <w:pPr>
        <w:pStyle w:val="Odlomakpopisa"/>
        <w:numPr>
          <w:ilvl w:val="0"/>
          <w:numId w:val="19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Dokaz obavljanje gospodarske djelatnosti</w:t>
      </w:r>
      <w:r w:rsidRPr="00A33C6F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(izvadak iz odgovarajućeg registra, rješenje ili sl.)</w:t>
      </w:r>
      <w:r w:rsidRPr="00A33C6F">
        <w:rPr>
          <w:rFonts w:ascii="Calibri" w:hAnsi="Calibri" w:cs="Calibri"/>
          <w:bCs/>
          <w:sz w:val="22"/>
          <w:szCs w:val="22"/>
        </w:rPr>
        <w:t xml:space="preserve">, </w:t>
      </w:r>
    </w:p>
    <w:p w14:paraId="1FA3B17F" w14:textId="1F71F5C5" w:rsidR="000B4524" w:rsidRPr="00972DEA" w:rsidRDefault="009A7D4B" w:rsidP="009A7D4B">
      <w:pPr>
        <w:pStyle w:val="Odlomakpopisa"/>
        <w:numPr>
          <w:ilvl w:val="0"/>
          <w:numId w:val="19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 w:rsidRPr="00972DEA">
        <w:rPr>
          <w:rFonts w:ascii="Calibri" w:hAnsi="Calibri" w:cs="Calibri"/>
          <w:bCs/>
          <w:sz w:val="22"/>
          <w:szCs w:val="22"/>
        </w:rPr>
        <w:t>Dokaz</w:t>
      </w:r>
      <w:r w:rsidR="000B4524" w:rsidRPr="00972DEA">
        <w:rPr>
          <w:rFonts w:ascii="Calibri" w:hAnsi="Calibri" w:cs="Calibri"/>
          <w:bCs/>
          <w:sz w:val="22"/>
          <w:szCs w:val="22"/>
        </w:rPr>
        <w:t xml:space="preserve"> o upisu u Upisnik poljoprivrednih gospodarstava</w:t>
      </w:r>
      <w:r w:rsidRPr="00972DEA">
        <w:rPr>
          <w:rFonts w:ascii="Calibri" w:hAnsi="Calibri" w:cs="Calibri"/>
          <w:bCs/>
          <w:sz w:val="22"/>
          <w:szCs w:val="22"/>
        </w:rPr>
        <w:t xml:space="preserve"> ili </w:t>
      </w:r>
      <w:r w:rsidR="007C5A6B" w:rsidRPr="00972DEA">
        <w:rPr>
          <w:rFonts w:ascii="Calibri" w:hAnsi="Calibri" w:cs="Calibri"/>
          <w:bCs/>
          <w:sz w:val="22"/>
          <w:szCs w:val="22"/>
        </w:rPr>
        <w:t>obiteljskih poljoprivrednih gospodarstava</w:t>
      </w:r>
      <w:r w:rsidR="000B4524" w:rsidRPr="00972DEA">
        <w:rPr>
          <w:rFonts w:ascii="Calibri" w:hAnsi="Calibri" w:cs="Calibri"/>
          <w:bCs/>
          <w:sz w:val="22"/>
          <w:szCs w:val="22"/>
        </w:rPr>
        <w:t>,</w:t>
      </w:r>
    </w:p>
    <w:p w14:paraId="28735217" w14:textId="0482BF32" w:rsidR="009A7D4B" w:rsidRPr="00972DEA" w:rsidRDefault="009A7D4B" w:rsidP="009A7D4B">
      <w:pPr>
        <w:pStyle w:val="Odlomakpopisa"/>
        <w:numPr>
          <w:ilvl w:val="0"/>
          <w:numId w:val="19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 w:rsidRPr="00972DEA">
        <w:rPr>
          <w:rFonts w:ascii="Calibri" w:hAnsi="Calibri" w:cs="Calibri"/>
          <w:bCs/>
          <w:sz w:val="22"/>
          <w:szCs w:val="22"/>
        </w:rPr>
        <w:t>Dokaz da su podmir</w:t>
      </w:r>
      <w:r w:rsidR="004502B0" w:rsidRPr="00972DEA">
        <w:rPr>
          <w:rFonts w:ascii="Calibri" w:hAnsi="Calibri" w:cs="Calibri"/>
          <w:bCs/>
          <w:sz w:val="22"/>
          <w:szCs w:val="22"/>
        </w:rPr>
        <w:t>enim</w:t>
      </w:r>
      <w:r w:rsidRPr="00972DEA">
        <w:rPr>
          <w:rFonts w:ascii="Calibri" w:hAnsi="Calibri" w:cs="Calibri"/>
          <w:bCs/>
          <w:sz w:val="22"/>
          <w:szCs w:val="22"/>
        </w:rPr>
        <w:t xml:space="preserve"> obvezama s osnove javnih davanja (poreznim obvezama i obvezama za mirovinsko i zdravstveno osiguranje), ,</w:t>
      </w:r>
    </w:p>
    <w:p w14:paraId="6B20F5C0" w14:textId="5504B02A" w:rsidR="009A7D4B" w:rsidRPr="00972DEA" w:rsidRDefault="00972DEA" w:rsidP="009A7D4B">
      <w:pPr>
        <w:pStyle w:val="Odlomakpopisa"/>
        <w:numPr>
          <w:ilvl w:val="0"/>
          <w:numId w:val="19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 w:rsidRPr="00972DEA">
        <w:rPr>
          <w:rFonts w:ascii="Calibri" w:hAnsi="Calibri" w:cs="Calibri"/>
          <w:bCs/>
          <w:sz w:val="22"/>
          <w:szCs w:val="22"/>
        </w:rPr>
        <w:t>Dokaz</w:t>
      </w:r>
      <w:r w:rsidR="009A7D4B" w:rsidRPr="00972DEA">
        <w:rPr>
          <w:rFonts w:ascii="Calibri" w:hAnsi="Calibri" w:cs="Calibri"/>
          <w:bCs/>
          <w:sz w:val="22"/>
          <w:szCs w:val="22"/>
        </w:rPr>
        <w:t xml:space="preserve"> o podmirenim obvezama prema Općini Tompojevci po bilo kojem osnovu,</w:t>
      </w:r>
    </w:p>
    <w:p w14:paraId="6466C98C" w14:textId="7D22A02E" w:rsidR="009A7D4B" w:rsidRPr="00972DEA" w:rsidRDefault="009A7D4B" w:rsidP="009B1093">
      <w:pPr>
        <w:pStyle w:val="Odlomakpopisa"/>
        <w:numPr>
          <w:ilvl w:val="0"/>
          <w:numId w:val="19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 w:rsidRPr="00972DEA">
        <w:rPr>
          <w:rFonts w:ascii="Calibri" w:hAnsi="Calibri" w:cs="Calibri"/>
          <w:bCs/>
          <w:sz w:val="22"/>
          <w:szCs w:val="22"/>
        </w:rPr>
        <w:t>Dokaz o korištenim državnim potporama male vrijednosti, sukladno odredbama Uredbe komisije (EU) br. 1408/2013,</w:t>
      </w:r>
    </w:p>
    <w:p w14:paraId="564EF2A6" w14:textId="17513A9B" w:rsidR="009A7D4B" w:rsidRPr="000E2E50" w:rsidRDefault="009A7D4B" w:rsidP="009A7D4B">
      <w:pPr>
        <w:pStyle w:val="Odlomakpopisa"/>
        <w:numPr>
          <w:ilvl w:val="0"/>
          <w:numId w:val="19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Dokaz</w:t>
      </w:r>
      <w:r w:rsidRPr="000E2E50">
        <w:rPr>
          <w:rFonts w:ascii="Calibri" w:hAnsi="Calibri" w:cs="Calibri"/>
          <w:bCs/>
          <w:sz w:val="22"/>
          <w:szCs w:val="22"/>
        </w:rPr>
        <w:t xml:space="preserve"> o podmirenim obvezama prema zaposlenicima,</w:t>
      </w:r>
    </w:p>
    <w:p w14:paraId="6F57421B" w14:textId="77777777" w:rsidR="009A7D4B" w:rsidRDefault="009A7D4B" w:rsidP="000B4524">
      <w:pPr>
        <w:pStyle w:val="Odlomakpopisa"/>
        <w:numPr>
          <w:ilvl w:val="0"/>
          <w:numId w:val="19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Dokaz da nisu</w:t>
      </w:r>
      <w:r w:rsidRPr="000E2E50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u</w:t>
      </w:r>
      <w:r w:rsidRPr="000E2E50">
        <w:rPr>
          <w:rFonts w:ascii="Calibri" w:hAnsi="Calibri" w:cs="Calibri"/>
          <w:bCs/>
          <w:sz w:val="22"/>
          <w:szCs w:val="22"/>
        </w:rPr>
        <w:t xml:space="preserve"> stečajnom postupku, likvidaciji i obustavljanju djelatnosti i profesionalnom propustu,</w:t>
      </w:r>
    </w:p>
    <w:p w14:paraId="752BA2EC" w14:textId="496CD5EA" w:rsidR="000B4524" w:rsidRPr="009A7D4B" w:rsidRDefault="000B4524" w:rsidP="000B4524">
      <w:pPr>
        <w:pStyle w:val="Odlomakpopisa"/>
        <w:numPr>
          <w:ilvl w:val="0"/>
          <w:numId w:val="19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 w:rsidRPr="009A7D4B">
        <w:rPr>
          <w:rFonts w:ascii="Calibri" w:hAnsi="Calibri" w:cs="Calibri"/>
          <w:bCs/>
          <w:sz w:val="22"/>
          <w:szCs w:val="22"/>
        </w:rPr>
        <w:t>Druge dokumente propisane za određenu mjeru potpore.</w:t>
      </w:r>
    </w:p>
    <w:p w14:paraId="2616383D" w14:textId="018FE652" w:rsidR="000B4524" w:rsidRDefault="000B4524" w:rsidP="00A274C9">
      <w:pPr>
        <w:jc w:val="both"/>
        <w:rPr>
          <w:rFonts w:ascii="Calibri" w:hAnsi="Calibri" w:cs="Calibri"/>
          <w:bCs/>
          <w:sz w:val="22"/>
          <w:szCs w:val="22"/>
        </w:rPr>
      </w:pPr>
    </w:p>
    <w:p w14:paraId="08838978" w14:textId="77777777" w:rsidR="009A7D4B" w:rsidRPr="00A715BC" w:rsidRDefault="009A7D4B" w:rsidP="00A274C9">
      <w:pPr>
        <w:jc w:val="both"/>
        <w:rPr>
          <w:rFonts w:ascii="Calibri" w:hAnsi="Calibri" w:cs="Calibri"/>
          <w:bCs/>
          <w:sz w:val="22"/>
          <w:szCs w:val="22"/>
        </w:rPr>
      </w:pPr>
    </w:p>
    <w:p w14:paraId="5029B68D" w14:textId="77777777" w:rsidR="00A274C9" w:rsidRPr="00A715BC" w:rsidRDefault="00A27AAD" w:rsidP="00EC764A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Članak </w:t>
      </w:r>
      <w:r w:rsidR="00C47A03">
        <w:rPr>
          <w:rFonts w:ascii="Calibri" w:hAnsi="Calibri" w:cs="Calibri"/>
          <w:bCs/>
          <w:sz w:val="22"/>
          <w:szCs w:val="22"/>
        </w:rPr>
        <w:t>8</w:t>
      </w:r>
      <w:r w:rsidR="00A274C9" w:rsidRPr="00A715BC">
        <w:rPr>
          <w:rFonts w:ascii="Calibri" w:hAnsi="Calibri" w:cs="Calibri"/>
          <w:bCs/>
          <w:sz w:val="22"/>
          <w:szCs w:val="22"/>
        </w:rPr>
        <w:t>.</w:t>
      </w:r>
    </w:p>
    <w:p w14:paraId="6B4D1C6E" w14:textId="03D34E91" w:rsidR="00A274C9" w:rsidRPr="00A715BC" w:rsidRDefault="00A274C9" w:rsidP="00A274C9">
      <w:p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Sredstva za potpore iz članka 2. ovog Programa os</w:t>
      </w:r>
      <w:r w:rsidR="00C47A03">
        <w:rPr>
          <w:rFonts w:ascii="Calibri" w:hAnsi="Calibri" w:cs="Calibri"/>
          <w:bCs/>
          <w:sz w:val="22"/>
          <w:szCs w:val="22"/>
        </w:rPr>
        <w:t>iguravaju se</w:t>
      </w:r>
      <w:r w:rsidR="002C073B" w:rsidRPr="00A715BC">
        <w:rPr>
          <w:rFonts w:ascii="Calibri" w:hAnsi="Calibri" w:cs="Calibri"/>
          <w:bCs/>
          <w:sz w:val="22"/>
          <w:szCs w:val="22"/>
        </w:rPr>
        <w:t xml:space="preserve"> u</w:t>
      </w:r>
      <w:r w:rsidRPr="00A715BC">
        <w:rPr>
          <w:rFonts w:ascii="Calibri" w:hAnsi="Calibri" w:cs="Calibri"/>
          <w:bCs/>
          <w:sz w:val="22"/>
          <w:szCs w:val="22"/>
        </w:rPr>
        <w:t xml:space="preserve"> Proračunu </w:t>
      </w:r>
      <w:r w:rsidR="007C5A6B">
        <w:rPr>
          <w:rFonts w:ascii="Calibri" w:hAnsi="Calibri" w:cs="Calibri"/>
          <w:bCs/>
          <w:sz w:val="22"/>
          <w:szCs w:val="22"/>
        </w:rPr>
        <w:t>Općine Tompojevci</w:t>
      </w:r>
      <w:r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AC775E" w:rsidRPr="00A715BC">
        <w:rPr>
          <w:rFonts w:ascii="Calibri" w:hAnsi="Calibri" w:cs="Calibri"/>
          <w:bCs/>
          <w:sz w:val="22"/>
          <w:szCs w:val="22"/>
        </w:rPr>
        <w:t xml:space="preserve">i </w:t>
      </w:r>
      <w:r w:rsidR="00C47A03">
        <w:rPr>
          <w:rFonts w:ascii="Calibri" w:hAnsi="Calibri" w:cs="Calibri"/>
          <w:bCs/>
          <w:sz w:val="22"/>
          <w:szCs w:val="22"/>
        </w:rPr>
        <w:t xml:space="preserve">planirano je da godišnje </w:t>
      </w:r>
      <w:r w:rsidR="00AC775E" w:rsidRPr="00A715BC">
        <w:rPr>
          <w:rFonts w:ascii="Calibri" w:hAnsi="Calibri" w:cs="Calibri"/>
          <w:bCs/>
          <w:sz w:val="22"/>
          <w:szCs w:val="22"/>
        </w:rPr>
        <w:t>iznose: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260"/>
      </w:tblGrid>
      <w:tr w:rsidR="00825CFE" w:rsidRPr="00A715BC" w14:paraId="26E031E9" w14:textId="77777777" w:rsidTr="00E05A79">
        <w:tc>
          <w:tcPr>
            <w:tcW w:w="5812" w:type="dxa"/>
          </w:tcPr>
          <w:p w14:paraId="0848A6AB" w14:textId="77777777" w:rsidR="00825CFE" w:rsidRPr="00A715BC" w:rsidRDefault="00825CFE" w:rsidP="00DB08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5BC">
              <w:rPr>
                <w:rFonts w:ascii="Calibri" w:hAnsi="Calibri" w:cs="Calibri"/>
                <w:sz w:val="22"/>
                <w:szCs w:val="22"/>
              </w:rPr>
              <w:t>NAZIV POTPORE</w:t>
            </w:r>
          </w:p>
        </w:tc>
        <w:tc>
          <w:tcPr>
            <w:tcW w:w="3260" w:type="dxa"/>
          </w:tcPr>
          <w:p w14:paraId="662EA797" w14:textId="77777777" w:rsidR="00825CFE" w:rsidRPr="00A715BC" w:rsidRDefault="00FC0BF7" w:rsidP="00C47A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PLANIRANI IZNOS </w:t>
            </w:r>
            <w:r w:rsidR="00C47A03">
              <w:rPr>
                <w:rFonts w:ascii="Calibri" w:hAnsi="Calibri" w:cs="Calibri"/>
                <w:sz w:val="22"/>
                <w:szCs w:val="22"/>
              </w:rPr>
              <w:t>(</w:t>
            </w:r>
            <w:r w:rsidR="00825CFE" w:rsidRPr="00A715BC">
              <w:rPr>
                <w:rFonts w:ascii="Calibri" w:hAnsi="Calibri" w:cs="Calibri"/>
                <w:sz w:val="22"/>
                <w:szCs w:val="22"/>
              </w:rPr>
              <w:t>kn</w:t>
            </w:r>
            <w:r w:rsidR="00C47A03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825CFE" w:rsidRPr="00A715BC" w14:paraId="394E1921" w14:textId="77777777" w:rsidTr="00E05A79">
        <w:tc>
          <w:tcPr>
            <w:tcW w:w="5812" w:type="dxa"/>
          </w:tcPr>
          <w:p w14:paraId="01E77A43" w14:textId="7E89EE67" w:rsidR="00825CFE" w:rsidRPr="007F7281" w:rsidRDefault="007F7281" w:rsidP="007F728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715BC">
              <w:rPr>
                <w:rFonts w:ascii="Calibri" w:hAnsi="Calibri" w:cs="Calibri"/>
                <w:bCs/>
                <w:sz w:val="22"/>
                <w:szCs w:val="22"/>
              </w:rPr>
              <w:t>Mjera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A715BC">
              <w:rPr>
                <w:rFonts w:ascii="Calibri" w:hAnsi="Calibri" w:cs="Calibri"/>
                <w:bCs/>
                <w:sz w:val="22"/>
                <w:szCs w:val="22"/>
              </w:rPr>
              <w:t xml:space="preserve">1. </w:t>
            </w:r>
            <w:r w:rsidRPr="007F7281">
              <w:rPr>
                <w:rFonts w:ascii="Calibri" w:hAnsi="Calibri" w:cs="Calibri"/>
                <w:bCs/>
                <w:sz w:val="22"/>
                <w:szCs w:val="22"/>
              </w:rPr>
              <w:t>Financiranje natpisnih ploča poljoprivrednih gospodarstava</w:t>
            </w:r>
          </w:p>
        </w:tc>
        <w:tc>
          <w:tcPr>
            <w:tcW w:w="3260" w:type="dxa"/>
          </w:tcPr>
          <w:p w14:paraId="2849FBD0" w14:textId="7A3E5AB6" w:rsidR="00825CFE" w:rsidRPr="00DD219E" w:rsidRDefault="007F7281" w:rsidP="00DB08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825CFE" w:rsidRPr="00DD219E">
              <w:rPr>
                <w:rFonts w:ascii="Calibri" w:hAnsi="Calibri" w:cs="Calibri"/>
                <w:sz w:val="22"/>
                <w:szCs w:val="22"/>
              </w:rPr>
              <w:t>.000,00</w:t>
            </w:r>
          </w:p>
        </w:tc>
      </w:tr>
      <w:tr w:rsidR="00825CFE" w:rsidRPr="00A715BC" w14:paraId="2078AC3E" w14:textId="77777777" w:rsidTr="00E05A79">
        <w:tc>
          <w:tcPr>
            <w:tcW w:w="5812" w:type="dxa"/>
          </w:tcPr>
          <w:p w14:paraId="0426EB2C" w14:textId="02166381" w:rsidR="00825CFE" w:rsidRPr="00DD219E" w:rsidRDefault="007F7281" w:rsidP="00825CFE">
            <w:pPr>
              <w:rPr>
                <w:rFonts w:ascii="Calibri" w:hAnsi="Calibri" w:cs="Calibri"/>
                <w:sz w:val="22"/>
                <w:szCs w:val="22"/>
              </w:rPr>
            </w:pPr>
            <w:r w:rsidRPr="007F7281">
              <w:rPr>
                <w:rFonts w:ascii="Calibri" w:hAnsi="Calibri" w:cs="Calibri"/>
                <w:bCs/>
                <w:sz w:val="22"/>
                <w:szCs w:val="22"/>
              </w:rPr>
              <w:t xml:space="preserve">Mjera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Pr="007F7281">
              <w:rPr>
                <w:rFonts w:ascii="Calibri" w:hAnsi="Calibri" w:cs="Calibri"/>
                <w:bCs/>
                <w:sz w:val="22"/>
                <w:szCs w:val="22"/>
              </w:rPr>
              <w:t>. Potpora za kontrolu plodnosti tla</w:t>
            </w:r>
          </w:p>
        </w:tc>
        <w:tc>
          <w:tcPr>
            <w:tcW w:w="3260" w:type="dxa"/>
          </w:tcPr>
          <w:p w14:paraId="6418A4D7" w14:textId="44E28B08" w:rsidR="00825CFE" w:rsidRPr="00DD219E" w:rsidRDefault="007F7281" w:rsidP="00DB08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  <w:r w:rsidR="00825CFE" w:rsidRPr="00DD219E">
              <w:rPr>
                <w:rFonts w:ascii="Calibri" w:hAnsi="Calibri" w:cs="Calibri"/>
                <w:sz w:val="22"/>
                <w:szCs w:val="22"/>
              </w:rPr>
              <w:t>.000,00</w:t>
            </w:r>
          </w:p>
        </w:tc>
      </w:tr>
      <w:tr w:rsidR="00B618B8" w:rsidRPr="00A715BC" w14:paraId="1548F247" w14:textId="77777777" w:rsidTr="00E05A79">
        <w:tc>
          <w:tcPr>
            <w:tcW w:w="5812" w:type="dxa"/>
          </w:tcPr>
          <w:p w14:paraId="3AF4FD0E" w14:textId="77777777" w:rsidR="00B618B8" w:rsidRPr="00DD219E" w:rsidRDefault="00B618B8" w:rsidP="00B618B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DD219E">
              <w:rPr>
                <w:rFonts w:ascii="Calibri" w:hAnsi="Calibri" w:cs="Calibri"/>
                <w:b/>
                <w:sz w:val="22"/>
                <w:szCs w:val="22"/>
              </w:rPr>
              <w:t>UKUPNO</w:t>
            </w:r>
          </w:p>
        </w:tc>
        <w:tc>
          <w:tcPr>
            <w:tcW w:w="3260" w:type="dxa"/>
          </w:tcPr>
          <w:p w14:paraId="639CE6A3" w14:textId="63281341" w:rsidR="00B618B8" w:rsidRPr="00DD219E" w:rsidRDefault="004C3426" w:rsidP="004C34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7F7281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B618B8" w:rsidRPr="00DD219E">
              <w:rPr>
                <w:rFonts w:ascii="Calibri" w:hAnsi="Calibri" w:cs="Calibri"/>
                <w:b/>
                <w:sz w:val="22"/>
                <w:szCs w:val="22"/>
              </w:rPr>
              <w:t>.000,00</w:t>
            </w:r>
          </w:p>
        </w:tc>
      </w:tr>
    </w:tbl>
    <w:p w14:paraId="2A835953" w14:textId="77777777" w:rsidR="00FC0BF7" w:rsidRDefault="00FC0BF7" w:rsidP="00B210B2">
      <w:pPr>
        <w:jc w:val="both"/>
        <w:rPr>
          <w:rFonts w:ascii="Calibri" w:hAnsi="Calibri" w:cs="Calibri"/>
          <w:bCs/>
          <w:sz w:val="22"/>
          <w:szCs w:val="22"/>
        </w:rPr>
      </w:pPr>
    </w:p>
    <w:p w14:paraId="0C067C3A" w14:textId="7CF3C79E" w:rsidR="00785D5D" w:rsidRDefault="00785D5D" w:rsidP="00B210B2">
      <w:pPr>
        <w:jc w:val="both"/>
        <w:rPr>
          <w:rFonts w:ascii="Calibri" w:hAnsi="Calibri" w:cs="Calibri"/>
          <w:bCs/>
          <w:sz w:val="22"/>
          <w:szCs w:val="22"/>
        </w:rPr>
      </w:pPr>
      <w:r w:rsidRPr="00785D5D">
        <w:rPr>
          <w:rFonts w:ascii="Calibri" w:hAnsi="Calibri" w:cs="Calibri"/>
          <w:bCs/>
          <w:sz w:val="22"/>
          <w:szCs w:val="22"/>
        </w:rPr>
        <w:t xml:space="preserve">U koliko po pojedinoj mjeri planirani iznos sredstava </w:t>
      </w:r>
      <w:r w:rsidR="00B210B2">
        <w:rPr>
          <w:rFonts w:ascii="Calibri" w:hAnsi="Calibri" w:cs="Calibri"/>
          <w:bCs/>
          <w:sz w:val="22"/>
          <w:szCs w:val="22"/>
        </w:rPr>
        <w:t>ostane neutrošen</w:t>
      </w:r>
      <w:r w:rsidRPr="00785D5D">
        <w:rPr>
          <w:rFonts w:ascii="Calibri" w:hAnsi="Calibri" w:cs="Calibri"/>
          <w:bCs/>
          <w:sz w:val="22"/>
          <w:szCs w:val="22"/>
        </w:rPr>
        <w:t>, isti će se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B210B2" w:rsidRPr="00785D5D">
        <w:rPr>
          <w:rFonts w:ascii="Calibri" w:hAnsi="Calibri" w:cs="Calibri"/>
          <w:bCs/>
          <w:sz w:val="22"/>
          <w:szCs w:val="22"/>
        </w:rPr>
        <w:t>raspodijel</w:t>
      </w:r>
      <w:r w:rsidR="00B210B2">
        <w:rPr>
          <w:rFonts w:ascii="Calibri" w:hAnsi="Calibri" w:cs="Calibri"/>
          <w:bCs/>
          <w:sz w:val="22"/>
          <w:szCs w:val="22"/>
        </w:rPr>
        <w:t>iti</w:t>
      </w:r>
      <w:r>
        <w:rPr>
          <w:rFonts w:ascii="Calibri" w:hAnsi="Calibri" w:cs="Calibri"/>
          <w:bCs/>
          <w:sz w:val="22"/>
          <w:szCs w:val="22"/>
        </w:rPr>
        <w:t xml:space="preserve"> za neku drugu od mjera iz ovog Programa prema odluci </w:t>
      </w:r>
      <w:r w:rsidR="007C5A6B">
        <w:rPr>
          <w:rFonts w:ascii="Calibri" w:hAnsi="Calibri" w:cs="Calibri"/>
          <w:bCs/>
          <w:sz w:val="22"/>
          <w:szCs w:val="22"/>
        </w:rPr>
        <w:t>Općinskog načelnika Općine Tompojevci.</w:t>
      </w:r>
    </w:p>
    <w:p w14:paraId="6FD883F3" w14:textId="77777777" w:rsidR="00FC0BF7" w:rsidRDefault="00FC0BF7" w:rsidP="00785D5D">
      <w:pPr>
        <w:rPr>
          <w:rFonts w:ascii="Calibri" w:hAnsi="Calibri" w:cs="Calibri"/>
          <w:bCs/>
          <w:sz w:val="22"/>
          <w:szCs w:val="22"/>
        </w:rPr>
      </w:pPr>
    </w:p>
    <w:p w14:paraId="604AFB09" w14:textId="77777777" w:rsidR="00A274C9" w:rsidRPr="00A715BC" w:rsidRDefault="00C47A03" w:rsidP="007B4B83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Članak 9</w:t>
      </w:r>
      <w:r w:rsidR="00A274C9" w:rsidRPr="00A715BC">
        <w:rPr>
          <w:rFonts w:ascii="Calibri" w:hAnsi="Calibri" w:cs="Calibri"/>
          <w:bCs/>
          <w:sz w:val="22"/>
          <w:szCs w:val="22"/>
        </w:rPr>
        <w:t>.</w:t>
      </w:r>
    </w:p>
    <w:p w14:paraId="32B28BCD" w14:textId="79D0A2FB" w:rsidR="00082027" w:rsidRPr="00A715BC" w:rsidRDefault="00082027" w:rsidP="00082027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06A9FAB0" w14:textId="349E1037" w:rsidR="001721F9" w:rsidRPr="00A715BC" w:rsidRDefault="00CA54DC" w:rsidP="008454E0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Mjera </w:t>
      </w:r>
      <w:r w:rsidR="009A02F0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. Financiranje natpisnih ploča poljoprivrednih gospodarstava</w:t>
      </w:r>
    </w:p>
    <w:p w14:paraId="4202E2CA" w14:textId="524451F1" w:rsidR="00CA54DC" w:rsidRDefault="007559E7" w:rsidP="007559E7">
      <w:pPr>
        <w:tabs>
          <w:tab w:val="left" w:pos="387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3C349B6" w14:textId="77777777" w:rsidR="00CA54DC" w:rsidRDefault="00CA54DC" w:rsidP="00B0302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Potpora je namijenjena za financiranje natpisnih ploča kojima se označava sjedište i/ili izdvojeni pogon/proizvodna jedinica poljoprivrednog gospodarstva.</w:t>
      </w:r>
    </w:p>
    <w:p w14:paraId="75EF74ED" w14:textId="77777777" w:rsidR="00CA54DC" w:rsidRDefault="00CA54DC" w:rsidP="00B0302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Navedena obveza postavljanja natpisne ploče je određena člankom 18. Zakona o obiteljskom poljoprivrednom gospodarstvu te drugim relevantnim zakonima kojima se određuje poslovanje na poljoprivrednom gospodarstvu.</w:t>
      </w:r>
    </w:p>
    <w:p w14:paraId="1941CE66" w14:textId="771EB45C" w:rsidR="00C47A03" w:rsidRPr="00A715BC" w:rsidRDefault="001D01BF" w:rsidP="00B0302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 obzirom da je zakonom predviđeno obilježavanje brojnih poljoprivrednih gospodarstva natpisnim pločama, cilj </w:t>
      </w:r>
      <w:r w:rsidR="009A02F0">
        <w:rPr>
          <w:rFonts w:ascii="Calibri" w:hAnsi="Calibri" w:cs="Calibri"/>
          <w:bCs/>
          <w:sz w:val="22"/>
          <w:szCs w:val="22"/>
        </w:rPr>
        <w:t>Općine Tompojevci</w:t>
      </w:r>
      <w:r>
        <w:rPr>
          <w:rFonts w:ascii="Calibri" w:hAnsi="Calibri" w:cs="Calibri"/>
          <w:bCs/>
          <w:sz w:val="22"/>
          <w:szCs w:val="22"/>
        </w:rPr>
        <w:t xml:space="preserve"> je pružiti financijsku potporu svim obveznicima postavljanja natpisnih ploča te ujedno postići estetski ujednačen izgled natpisnih ploča. </w:t>
      </w:r>
    </w:p>
    <w:p w14:paraId="0C97EA5C" w14:textId="461FCDD5" w:rsidR="001D01BF" w:rsidRDefault="001D01BF" w:rsidP="00B0302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Podnositelj zahtjeva za financiranje natpisne ploče dostavlja zahtjev za izradu ploče </w:t>
      </w:r>
      <w:r w:rsidR="007559E7">
        <w:rPr>
          <w:rFonts w:ascii="Calibri" w:hAnsi="Calibri" w:cs="Calibri"/>
          <w:bCs/>
          <w:sz w:val="22"/>
          <w:szCs w:val="22"/>
        </w:rPr>
        <w:t>Općini Tompojevci</w:t>
      </w:r>
      <w:r>
        <w:rPr>
          <w:rFonts w:ascii="Calibri" w:hAnsi="Calibri" w:cs="Calibri"/>
          <w:bCs/>
          <w:sz w:val="22"/>
          <w:szCs w:val="22"/>
        </w:rPr>
        <w:t xml:space="preserve"> te</w:t>
      </w:r>
      <w:r w:rsidR="007559E7">
        <w:rPr>
          <w:rFonts w:ascii="Calibri" w:hAnsi="Calibri" w:cs="Calibri"/>
          <w:bCs/>
          <w:sz w:val="22"/>
          <w:szCs w:val="22"/>
        </w:rPr>
        <w:t xml:space="preserve"> dobiva ploču od</w:t>
      </w:r>
      <w:r>
        <w:rPr>
          <w:rFonts w:ascii="Calibri" w:hAnsi="Calibri" w:cs="Calibri"/>
          <w:bCs/>
          <w:sz w:val="22"/>
          <w:szCs w:val="22"/>
        </w:rPr>
        <w:t xml:space="preserve"> izrađi</w:t>
      </w:r>
      <w:r w:rsidR="007559E7">
        <w:rPr>
          <w:rFonts w:ascii="Calibri" w:hAnsi="Calibri" w:cs="Calibri"/>
          <w:bCs/>
          <w:sz w:val="22"/>
          <w:szCs w:val="22"/>
        </w:rPr>
        <w:t>v</w:t>
      </w:r>
      <w:r>
        <w:rPr>
          <w:rFonts w:ascii="Calibri" w:hAnsi="Calibri" w:cs="Calibri"/>
          <w:bCs/>
          <w:sz w:val="22"/>
          <w:szCs w:val="22"/>
        </w:rPr>
        <w:t>ač</w:t>
      </w:r>
      <w:r w:rsidR="007559E7">
        <w:rPr>
          <w:rFonts w:ascii="Calibri" w:hAnsi="Calibri" w:cs="Calibri"/>
          <w:bCs/>
          <w:sz w:val="22"/>
          <w:szCs w:val="22"/>
        </w:rPr>
        <w:t>a</w:t>
      </w:r>
      <w:r>
        <w:rPr>
          <w:rFonts w:ascii="Calibri" w:hAnsi="Calibri" w:cs="Calibri"/>
          <w:bCs/>
          <w:sz w:val="22"/>
          <w:szCs w:val="22"/>
        </w:rPr>
        <w:t xml:space="preserve"> odabr</w:t>
      </w:r>
      <w:r w:rsidR="007559E7">
        <w:rPr>
          <w:rFonts w:ascii="Calibri" w:hAnsi="Calibri" w:cs="Calibri"/>
          <w:bCs/>
          <w:sz w:val="22"/>
          <w:szCs w:val="22"/>
        </w:rPr>
        <w:t>anog</w:t>
      </w:r>
      <w:r>
        <w:rPr>
          <w:rFonts w:ascii="Calibri" w:hAnsi="Calibri" w:cs="Calibri"/>
          <w:bCs/>
          <w:sz w:val="22"/>
          <w:szCs w:val="22"/>
        </w:rPr>
        <w:t xml:space="preserve"> od strane </w:t>
      </w:r>
      <w:r w:rsidR="007559E7">
        <w:rPr>
          <w:rFonts w:ascii="Calibri" w:hAnsi="Calibri" w:cs="Calibri"/>
          <w:bCs/>
          <w:sz w:val="22"/>
          <w:szCs w:val="22"/>
        </w:rPr>
        <w:t>Općine Tompojevci</w:t>
      </w:r>
      <w:r w:rsidR="00C47A03">
        <w:rPr>
          <w:rFonts w:ascii="Calibri" w:hAnsi="Calibri" w:cs="Calibri"/>
          <w:bCs/>
          <w:sz w:val="22"/>
          <w:szCs w:val="22"/>
        </w:rPr>
        <w:t>.</w:t>
      </w:r>
    </w:p>
    <w:p w14:paraId="308238BD" w14:textId="77777777" w:rsidR="001D01BF" w:rsidRDefault="001D01BF" w:rsidP="001D01BF">
      <w:pPr>
        <w:jc w:val="both"/>
        <w:rPr>
          <w:rFonts w:ascii="Calibri" w:hAnsi="Calibri" w:cs="Calibri"/>
          <w:bCs/>
          <w:sz w:val="22"/>
          <w:szCs w:val="22"/>
        </w:rPr>
      </w:pPr>
    </w:p>
    <w:p w14:paraId="0EC76F13" w14:textId="65F8C77E" w:rsidR="00C47A03" w:rsidRPr="00A715BC" w:rsidRDefault="00C47A03" w:rsidP="00C47A03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Članak </w:t>
      </w:r>
      <w:r w:rsidR="000D2295">
        <w:rPr>
          <w:rFonts w:ascii="Calibri" w:hAnsi="Calibri" w:cs="Calibri"/>
          <w:bCs/>
          <w:sz w:val="22"/>
          <w:szCs w:val="22"/>
        </w:rPr>
        <w:t>10</w:t>
      </w:r>
      <w:r w:rsidRPr="00A715BC">
        <w:rPr>
          <w:rFonts w:ascii="Calibri" w:hAnsi="Calibri" w:cs="Calibri"/>
          <w:bCs/>
          <w:sz w:val="22"/>
          <w:szCs w:val="22"/>
        </w:rPr>
        <w:t>.</w:t>
      </w:r>
    </w:p>
    <w:p w14:paraId="13FCD929" w14:textId="624B94BE" w:rsidR="001D01BF" w:rsidRPr="00A715BC" w:rsidRDefault="001D01BF" w:rsidP="001D01BF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Mjera </w:t>
      </w:r>
      <w:r w:rsidR="007559E7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>. P</w:t>
      </w:r>
      <w:r w:rsidRPr="001D01BF">
        <w:rPr>
          <w:rFonts w:ascii="Calibri" w:hAnsi="Calibri" w:cs="Calibri"/>
          <w:b/>
          <w:bCs/>
          <w:sz w:val="22"/>
          <w:szCs w:val="22"/>
        </w:rPr>
        <w:t>otpora za kontrolu plodnosti tla</w:t>
      </w:r>
    </w:p>
    <w:p w14:paraId="6623C8A4" w14:textId="639DCD2A" w:rsidR="00CD3924" w:rsidRDefault="00CD3924" w:rsidP="00CD3924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Kontrola</w:t>
      </w:r>
      <w:r w:rsidRPr="00CD3924">
        <w:rPr>
          <w:rFonts w:ascii="Calibri" w:hAnsi="Calibri" w:cs="Calibri"/>
          <w:bCs/>
          <w:sz w:val="22"/>
          <w:szCs w:val="22"/>
        </w:rPr>
        <w:t xml:space="preserve"> plodnosti tla na poljoprivrednim gospodarstvima</w:t>
      </w:r>
      <w:r>
        <w:rPr>
          <w:rFonts w:ascii="Calibri" w:hAnsi="Calibri" w:cs="Calibri"/>
          <w:bCs/>
          <w:sz w:val="22"/>
          <w:szCs w:val="22"/>
        </w:rPr>
        <w:t xml:space="preserve"> provodi se</w:t>
      </w:r>
      <w:r w:rsidRPr="00CD3924">
        <w:rPr>
          <w:rFonts w:ascii="Calibri" w:hAnsi="Calibri" w:cs="Calibri"/>
          <w:bCs/>
          <w:sz w:val="22"/>
          <w:szCs w:val="22"/>
        </w:rPr>
        <w:t xml:space="preserve"> radi praćenja stanja poljoprivrednog zemljišta i utvrđivanja preporuka za gnojidbu u ratarskoj proizvodnji, kao i proizvodnji </w:t>
      </w:r>
      <w:r>
        <w:rPr>
          <w:rFonts w:ascii="Calibri" w:hAnsi="Calibri" w:cs="Calibri"/>
          <w:bCs/>
          <w:sz w:val="22"/>
          <w:szCs w:val="22"/>
        </w:rPr>
        <w:t xml:space="preserve">grožđa, </w:t>
      </w:r>
      <w:r w:rsidRPr="00CD3924">
        <w:rPr>
          <w:rFonts w:ascii="Calibri" w:hAnsi="Calibri" w:cs="Calibri"/>
          <w:bCs/>
          <w:sz w:val="22"/>
          <w:szCs w:val="22"/>
        </w:rPr>
        <w:t>voća i povrća</w:t>
      </w:r>
      <w:r>
        <w:rPr>
          <w:rFonts w:ascii="Calibri" w:hAnsi="Calibri" w:cs="Calibri"/>
          <w:bCs/>
          <w:sz w:val="22"/>
          <w:szCs w:val="22"/>
        </w:rPr>
        <w:t>, a</w:t>
      </w:r>
      <w:r w:rsidRPr="00CD392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potpora se </w:t>
      </w:r>
      <w:r w:rsidRPr="00CD3924">
        <w:rPr>
          <w:rFonts w:ascii="Calibri" w:hAnsi="Calibri" w:cs="Calibri"/>
          <w:bCs/>
          <w:sz w:val="22"/>
          <w:szCs w:val="22"/>
        </w:rPr>
        <w:t>odobrava za troškove analize tla i preporuke za gnojidbu.</w:t>
      </w:r>
    </w:p>
    <w:p w14:paraId="37D49DF3" w14:textId="6F2CB5F0" w:rsidR="004773F5" w:rsidRPr="00CD3924" w:rsidRDefault="004773F5" w:rsidP="00CD3924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Navedena obveza kontrole plodnosti tla je određena člankom 7. Zakona o poljoprivrednom zemljištu.</w:t>
      </w:r>
    </w:p>
    <w:p w14:paraId="05D5381D" w14:textId="5DD20B72" w:rsidR="00CD3924" w:rsidRPr="00CD3924" w:rsidRDefault="00CD3924" w:rsidP="00CD3924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Pr="00CD3924">
        <w:rPr>
          <w:rFonts w:ascii="Calibri" w:hAnsi="Calibri" w:cs="Calibri"/>
          <w:bCs/>
          <w:sz w:val="22"/>
          <w:szCs w:val="22"/>
        </w:rPr>
        <w:t>rihvatljivi trošak je trošak analize tla i preporuke za gnojidbu proveden od ovlaštenih institucija, a koji je nastao nakon 1. sij</w:t>
      </w:r>
      <w:r>
        <w:rPr>
          <w:rFonts w:ascii="Calibri" w:hAnsi="Calibri" w:cs="Calibri"/>
          <w:bCs/>
          <w:sz w:val="22"/>
          <w:szCs w:val="22"/>
        </w:rPr>
        <w:t>ečnja 20</w:t>
      </w:r>
      <w:r w:rsidR="007559E7">
        <w:rPr>
          <w:rFonts w:ascii="Calibri" w:hAnsi="Calibri" w:cs="Calibri"/>
          <w:bCs/>
          <w:sz w:val="22"/>
          <w:szCs w:val="22"/>
        </w:rPr>
        <w:t>21</w:t>
      </w:r>
      <w:r w:rsidRPr="00CD3924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godine.</w:t>
      </w:r>
    </w:p>
    <w:p w14:paraId="5FD65FAA" w14:textId="56FA92D1" w:rsidR="00CD3924" w:rsidRDefault="00CD3924" w:rsidP="00CD3924">
      <w:pPr>
        <w:jc w:val="both"/>
        <w:rPr>
          <w:rFonts w:ascii="Calibri" w:hAnsi="Calibri" w:cs="Calibri"/>
          <w:bCs/>
          <w:sz w:val="22"/>
          <w:szCs w:val="22"/>
        </w:rPr>
      </w:pPr>
      <w:r w:rsidRPr="00CD3924">
        <w:rPr>
          <w:rFonts w:ascii="Calibri" w:hAnsi="Calibri" w:cs="Calibri"/>
          <w:bCs/>
          <w:sz w:val="22"/>
          <w:szCs w:val="22"/>
        </w:rPr>
        <w:t xml:space="preserve">Najveći iznos potpore je do </w:t>
      </w:r>
      <w:r w:rsidR="007559E7">
        <w:rPr>
          <w:rFonts w:ascii="Calibri" w:hAnsi="Calibri" w:cs="Calibri"/>
          <w:bCs/>
          <w:sz w:val="22"/>
          <w:szCs w:val="22"/>
        </w:rPr>
        <w:t>v</w:t>
      </w:r>
      <w:r w:rsidRPr="00CD3924">
        <w:rPr>
          <w:rFonts w:ascii="Calibri" w:hAnsi="Calibri" w:cs="Calibri"/>
          <w:bCs/>
          <w:sz w:val="22"/>
          <w:szCs w:val="22"/>
        </w:rPr>
        <w:t xml:space="preserve">rijednosti </w:t>
      </w:r>
      <w:r w:rsidR="007559E7">
        <w:rPr>
          <w:rFonts w:ascii="Calibri" w:hAnsi="Calibri" w:cs="Calibri"/>
          <w:bCs/>
          <w:sz w:val="22"/>
          <w:szCs w:val="22"/>
        </w:rPr>
        <w:t>jednog uzorka za poljoprivredna gospodarstva veličine do 10ha, odnosno do vrijednosti dva uzorka za gospodarstva veličine preko 10 hektara</w:t>
      </w:r>
      <w:r w:rsidRPr="00CD3924">
        <w:rPr>
          <w:rFonts w:ascii="Calibri" w:hAnsi="Calibri" w:cs="Calibri"/>
          <w:bCs/>
          <w:sz w:val="22"/>
          <w:szCs w:val="22"/>
        </w:rPr>
        <w:t>.</w:t>
      </w:r>
    </w:p>
    <w:p w14:paraId="6A085EBE" w14:textId="32CE999A" w:rsidR="00082027" w:rsidRPr="007C5A6B" w:rsidRDefault="00CD3924" w:rsidP="004773F5">
      <w:pPr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AC775E">
        <w:rPr>
          <w:rFonts w:ascii="Calibri" w:hAnsi="Calibri" w:cs="Calibri"/>
          <w:bCs/>
          <w:sz w:val="22"/>
          <w:szCs w:val="22"/>
        </w:rPr>
        <w:t xml:space="preserve">Zahtjev za ovu mjeru podnosi se </w:t>
      </w:r>
      <w:r w:rsidR="007C5A6B">
        <w:rPr>
          <w:rFonts w:ascii="Calibri" w:hAnsi="Calibri" w:cs="Calibri"/>
          <w:bCs/>
          <w:sz w:val="22"/>
          <w:szCs w:val="22"/>
        </w:rPr>
        <w:t>Općini Tompojevci</w:t>
      </w:r>
      <w:r w:rsidR="004773F5">
        <w:rPr>
          <w:rFonts w:ascii="Calibri" w:hAnsi="Calibri" w:cs="Calibri"/>
          <w:bCs/>
          <w:sz w:val="22"/>
          <w:szCs w:val="22"/>
        </w:rPr>
        <w:t>.</w:t>
      </w:r>
    </w:p>
    <w:p w14:paraId="5C44BA4E" w14:textId="77777777" w:rsidR="005D409B" w:rsidRDefault="005D409B" w:rsidP="002031F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AC1F52" w14:textId="77777777" w:rsidR="00AE51C6" w:rsidRPr="00D54766" w:rsidRDefault="00D54766" w:rsidP="002031F4">
      <w:pPr>
        <w:jc w:val="both"/>
        <w:rPr>
          <w:rFonts w:ascii="Calibri" w:hAnsi="Calibri" w:cs="Calibri"/>
          <w:bCs/>
          <w:sz w:val="22"/>
          <w:szCs w:val="22"/>
        </w:rPr>
      </w:pPr>
      <w:r w:rsidRPr="00D54766">
        <w:rPr>
          <w:rFonts w:ascii="Calibri" w:hAnsi="Calibri" w:cs="Calibri"/>
          <w:b/>
          <w:bCs/>
          <w:sz w:val="22"/>
          <w:szCs w:val="22"/>
        </w:rPr>
        <w:t>POSTUPAK DODJELE POTPORE</w:t>
      </w:r>
    </w:p>
    <w:p w14:paraId="0D3A7697" w14:textId="77777777" w:rsidR="00A27AAD" w:rsidRDefault="00A27AAD" w:rsidP="00EA4689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16E4449E" w14:textId="60D1B984" w:rsidR="00EA4689" w:rsidRPr="00A715BC" w:rsidRDefault="007A0DBD" w:rsidP="00EA4689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Članak 1</w:t>
      </w:r>
      <w:r w:rsidR="000D2295">
        <w:rPr>
          <w:rFonts w:ascii="Calibri" w:hAnsi="Calibri" w:cs="Calibri"/>
          <w:bCs/>
          <w:sz w:val="22"/>
          <w:szCs w:val="22"/>
        </w:rPr>
        <w:t>1</w:t>
      </w:r>
      <w:r w:rsidR="00EA4689" w:rsidRPr="00A715BC">
        <w:rPr>
          <w:rFonts w:ascii="Calibri" w:hAnsi="Calibri" w:cs="Calibri"/>
          <w:bCs/>
          <w:sz w:val="22"/>
          <w:szCs w:val="22"/>
        </w:rPr>
        <w:t>.</w:t>
      </w:r>
    </w:p>
    <w:p w14:paraId="4E2918FF" w14:textId="34A39410" w:rsidR="0010684C" w:rsidRDefault="0010684C" w:rsidP="00B618B8">
      <w:pPr>
        <w:jc w:val="both"/>
        <w:rPr>
          <w:rFonts w:ascii="Calibri" w:hAnsi="Calibri" w:cs="Calibri"/>
          <w:bCs/>
          <w:sz w:val="22"/>
          <w:szCs w:val="22"/>
        </w:rPr>
      </w:pPr>
      <w:r w:rsidRPr="0010684C">
        <w:rPr>
          <w:rFonts w:ascii="Calibri" w:hAnsi="Calibri" w:cs="Calibri"/>
          <w:bCs/>
          <w:sz w:val="22"/>
          <w:szCs w:val="22"/>
        </w:rPr>
        <w:t xml:space="preserve">Ukupan iznos potpora </w:t>
      </w:r>
      <w:r w:rsidRPr="0010684C">
        <w:rPr>
          <w:rFonts w:ascii="Calibri" w:hAnsi="Calibri" w:cs="Calibri"/>
          <w:bCs/>
          <w:i/>
          <w:sz w:val="22"/>
          <w:szCs w:val="22"/>
        </w:rPr>
        <w:t xml:space="preserve">de </w:t>
      </w:r>
      <w:proofErr w:type="spellStart"/>
      <w:r w:rsidRPr="0010684C">
        <w:rPr>
          <w:rFonts w:ascii="Calibri" w:hAnsi="Calibri" w:cs="Calibri"/>
          <w:bCs/>
          <w:i/>
          <w:sz w:val="22"/>
          <w:szCs w:val="22"/>
        </w:rPr>
        <w:t>minimis</w:t>
      </w:r>
      <w:proofErr w:type="spellEnd"/>
      <w:r w:rsidRPr="0010684C">
        <w:rPr>
          <w:rFonts w:ascii="Calibri" w:hAnsi="Calibri" w:cs="Calibri"/>
          <w:bCs/>
          <w:i/>
          <w:sz w:val="22"/>
          <w:szCs w:val="22"/>
        </w:rPr>
        <w:t xml:space="preserve"> </w:t>
      </w:r>
      <w:r w:rsidRPr="0010684C">
        <w:rPr>
          <w:rFonts w:ascii="Calibri" w:hAnsi="Calibri" w:cs="Calibri"/>
          <w:bCs/>
          <w:sz w:val="22"/>
          <w:szCs w:val="22"/>
        </w:rPr>
        <w:t xml:space="preserve">koji je dodijeljen jednom poduzetniku ne smije prijeći iznos od 15.000,00 EUR-a tijekom trogodišnjeg fiskalnog razdoblja. Gornja granica iz stavka 1. ovog članka primjenjuje se bez obzira na oblik potpora </w:t>
      </w:r>
      <w:r w:rsidRPr="00074D23">
        <w:rPr>
          <w:rFonts w:ascii="Calibri" w:hAnsi="Calibri" w:cs="Calibri"/>
          <w:bCs/>
          <w:i/>
          <w:sz w:val="22"/>
          <w:szCs w:val="22"/>
        </w:rPr>
        <w:t xml:space="preserve">de </w:t>
      </w:r>
      <w:proofErr w:type="spellStart"/>
      <w:r w:rsidRPr="00074D23">
        <w:rPr>
          <w:rFonts w:ascii="Calibri" w:hAnsi="Calibri" w:cs="Calibri"/>
          <w:bCs/>
          <w:i/>
          <w:sz w:val="22"/>
          <w:szCs w:val="22"/>
        </w:rPr>
        <w:t>minimis</w:t>
      </w:r>
      <w:proofErr w:type="spellEnd"/>
      <w:r w:rsidRPr="0010684C">
        <w:rPr>
          <w:rFonts w:ascii="Calibri" w:hAnsi="Calibri" w:cs="Calibri"/>
          <w:bCs/>
          <w:sz w:val="22"/>
          <w:szCs w:val="22"/>
        </w:rPr>
        <w:t xml:space="preserve"> ili na cilj koji se namjerava postići neovisno o tome financira li se potpora u cijelosti ili djelomično iz sredstava koja su podrijetlom iz Unije. Razdoblje od tri fiskalne godine utvrđuju se na temelju fiskalnih godina koje poduzetnik primjenjuje u Republici Hrvatskoj.</w:t>
      </w:r>
    </w:p>
    <w:p w14:paraId="6322629E" w14:textId="210A9FF8" w:rsidR="00626971" w:rsidRPr="007C5A6B" w:rsidRDefault="00EA4689" w:rsidP="00A274C9">
      <w:pPr>
        <w:jc w:val="both"/>
        <w:rPr>
          <w:rFonts w:ascii="Calibri" w:hAnsi="Calibri" w:cs="Calibri"/>
          <w:bCs/>
          <w:sz w:val="22"/>
          <w:szCs w:val="22"/>
        </w:rPr>
      </w:pPr>
      <w:r w:rsidRPr="00DD219E">
        <w:rPr>
          <w:rFonts w:ascii="Calibri" w:hAnsi="Calibri" w:cs="Calibri"/>
          <w:bCs/>
          <w:sz w:val="22"/>
          <w:szCs w:val="22"/>
        </w:rPr>
        <w:t xml:space="preserve">Najviši ukupni iznos potpore iz </w:t>
      </w:r>
      <w:r w:rsidR="007559E7">
        <w:rPr>
          <w:rFonts w:ascii="Calibri" w:hAnsi="Calibri" w:cs="Calibri"/>
          <w:bCs/>
          <w:sz w:val="22"/>
          <w:szCs w:val="22"/>
        </w:rPr>
        <w:t xml:space="preserve">Općine Tompojevci </w:t>
      </w:r>
      <w:r w:rsidRPr="00DD219E">
        <w:rPr>
          <w:rFonts w:ascii="Calibri" w:hAnsi="Calibri" w:cs="Calibri"/>
          <w:bCs/>
          <w:sz w:val="22"/>
          <w:szCs w:val="22"/>
        </w:rPr>
        <w:t>kojeg korisnik potpora može ostvariti po s</w:t>
      </w:r>
      <w:r w:rsidR="007A0DBD" w:rsidRPr="00DD219E">
        <w:rPr>
          <w:rFonts w:ascii="Calibri" w:hAnsi="Calibri" w:cs="Calibri"/>
          <w:bCs/>
          <w:sz w:val="22"/>
          <w:szCs w:val="22"/>
        </w:rPr>
        <w:t xml:space="preserve">vim osnovama ovog Programa je </w:t>
      </w:r>
      <w:r w:rsidR="007559E7">
        <w:rPr>
          <w:rFonts w:ascii="Calibri" w:hAnsi="Calibri" w:cs="Calibri"/>
          <w:bCs/>
          <w:sz w:val="22"/>
          <w:szCs w:val="22"/>
        </w:rPr>
        <w:t>1</w:t>
      </w:r>
      <w:r w:rsidRPr="00DD219E">
        <w:rPr>
          <w:rFonts w:ascii="Calibri" w:hAnsi="Calibri" w:cs="Calibri"/>
          <w:bCs/>
          <w:sz w:val="22"/>
          <w:szCs w:val="22"/>
        </w:rPr>
        <w:t>.000,00 kuna.</w:t>
      </w:r>
      <w:r w:rsidR="00B618B8" w:rsidRPr="00DD219E">
        <w:rPr>
          <w:rFonts w:ascii="Calibri" w:hAnsi="Calibri" w:cs="Calibri"/>
          <w:bCs/>
          <w:sz w:val="22"/>
          <w:szCs w:val="22"/>
        </w:rPr>
        <w:t xml:space="preserve"> </w:t>
      </w:r>
    </w:p>
    <w:p w14:paraId="392E3D09" w14:textId="77777777" w:rsidR="009C36A2" w:rsidRPr="00A715BC" w:rsidRDefault="009C36A2" w:rsidP="00A274C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E862DA" w14:textId="521495AB" w:rsidR="00A274C9" w:rsidRPr="00A715BC" w:rsidRDefault="00A274C9" w:rsidP="001D6965">
      <w:pPr>
        <w:jc w:val="center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Članak 1</w:t>
      </w:r>
      <w:r w:rsidR="007C5A6B">
        <w:rPr>
          <w:rFonts w:ascii="Calibri" w:hAnsi="Calibri" w:cs="Calibri"/>
          <w:bCs/>
          <w:sz w:val="22"/>
          <w:szCs w:val="22"/>
        </w:rPr>
        <w:t>2</w:t>
      </w:r>
      <w:r w:rsidRPr="00A715BC">
        <w:rPr>
          <w:rFonts w:ascii="Calibri" w:hAnsi="Calibri" w:cs="Calibri"/>
          <w:bCs/>
          <w:sz w:val="22"/>
          <w:szCs w:val="22"/>
        </w:rPr>
        <w:t>.</w:t>
      </w:r>
    </w:p>
    <w:p w14:paraId="17252435" w14:textId="7CE53511" w:rsidR="008C6E43" w:rsidRPr="00A715BC" w:rsidRDefault="005D409B" w:rsidP="008C6E43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otpore </w:t>
      </w:r>
      <w:r>
        <w:rPr>
          <w:rFonts w:ascii="Calibri" w:hAnsi="Calibri" w:cs="Calibri"/>
          <w:bCs/>
          <w:sz w:val="22"/>
          <w:szCs w:val="22"/>
        </w:rPr>
        <w:t>se dodjeljuju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 na temelju provedenog javnog </w:t>
      </w:r>
      <w:r w:rsidR="00EC7886" w:rsidRPr="00A715BC">
        <w:rPr>
          <w:rFonts w:ascii="Calibri" w:hAnsi="Calibri" w:cs="Calibri"/>
          <w:bCs/>
          <w:sz w:val="22"/>
          <w:szCs w:val="22"/>
        </w:rPr>
        <w:t>poziva</w:t>
      </w:r>
      <w:r w:rsidR="00074D23">
        <w:rPr>
          <w:rFonts w:ascii="Calibri" w:hAnsi="Calibri" w:cs="Calibri"/>
          <w:bCs/>
          <w:sz w:val="22"/>
          <w:szCs w:val="22"/>
        </w:rPr>
        <w:t xml:space="preserve">, a na temelju </w:t>
      </w:r>
      <w:r w:rsidR="00074D23" w:rsidRPr="00A715BC">
        <w:rPr>
          <w:rFonts w:ascii="Calibri" w:hAnsi="Calibri" w:cs="Calibri"/>
          <w:bCs/>
          <w:sz w:val="22"/>
          <w:szCs w:val="22"/>
        </w:rPr>
        <w:t>kriterija propisanih ovim Programom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. </w:t>
      </w:r>
      <w:r w:rsidR="008C6E43" w:rsidRPr="00A715BC">
        <w:rPr>
          <w:rFonts w:ascii="Calibri" w:hAnsi="Calibri" w:cs="Calibri"/>
          <w:bCs/>
          <w:sz w:val="22"/>
          <w:szCs w:val="22"/>
        </w:rPr>
        <w:t xml:space="preserve">Odluku o raspisivanju javnog poziva za potpore donosi </w:t>
      </w:r>
      <w:r w:rsidR="007559E7">
        <w:rPr>
          <w:rFonts w:ascii="Calibri" w:hAnsi="Calibri" w:cs="Calibri"/>
          <w:bCs/>
          <w:sz w:val="22"/>
          <w:szCs w:val="22"/>
        </w:rPr>
        <w:t>Općinski načelnik Općine Tompojevci</w:t>
      </w:r>
      <w:r w:rsidR="008C6E43" w:rsidRPr="00A715BC">
        <w:rPr>
          <w:rFonts w:ascii="Calibri" w:hAnsi="Calibri" w:cs="Calibri"/>
          <w:bCs/>
          <w:sz w:val="22"/>
          <w:szCs w:val="22"/>
        </w:rPr>
        <w:t>.</w:t>
      </w:r>
    </w:p>
    <w:p w14:paraId="06EAC506" w14:textId="45C45152" w:rsidR="00A274C9" w:rsidRPr="00A715BC" w:rsidRDefault="007559E7" w:rsidP="00A274C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Općina Tompojevci</w:t>
      </w:r>
      <w:r w:rsidR="00563C56"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5D409B">
        <w:rPr>
          <w:rFonts w:ascii="Calibri" w:hAnsi="Calibri" w:cs="Calibri"/>
          <w:bCs/>
          <w:sz w:val="22"/>
          <w:szCs w:val="22"/>
        </w:rPr>
        <w:t xml:space="preserve">će </w:t>
      </w:r>
      <w:r w:rsidR="00563C56" w:rsidRPr="00A715BC">
        <w:rPr>
          <w:rFonts w:ascii="Calibri" w:hAnsi="Calibri" w:cs="Calibri"/>
          <w:bCs/>
          <w:sz w:val="22"/>
          <w:szCs w:val="22"/>
        </w:rPr>
        <w:t>objavit</w:t>
      </w:r>
      <w:r w:rsidR="005D409B">
        <w:rPr>
          <w:rFonts w:ascii="Calibri" w:hAnsi="Calibri" w:cs="Calibri"/>
          <w:bCs/>
          <w:sz w:val="22"/>
          <w:szCs w:val="22"/>
        </w:rPr>
        <w:t>i</w:t>
      </w:r>
      <w:r w:rsidR="00563C56" w:rsidRPr="00A715BC">
        <w:rPr>
          <w:rFonts w:ascii="Calibri" w:hAnsi="Calibri" w:cs="Calibri"/>
          <w:bCs/>
          <w:sz w:val="22"/>
          <w:szCs w:val="22"/>
        </w:rPr>
        <w:t xml:space="preserve"> javni poziv za dodjelu potpora iz ovog</w:t>
      </w:r>
      <w:r w:rsidR="005D409B">
        <w:rPr>
          <w:rFonts w:ascii="Calibri" w:hAnsi="Calibri" w:cs="Calibri"/>
          <w:bCs/>
          <w:sz w:val="22"/>
          <w:szCs w:val="22"/>
        </w:rPr>
        <w:t xml:space="preserve"> Programa putem oglasne ploče i I</w:t>
      </w:r>
      <w:r w:rsidR="00563C56" w:rsidRPr="00A715BC">
        <w:rPr>
          <w:rFonts w:ascii="Calibri" w:hAnsi="Calibri" w:cs="Calibri"/>
          <w:bCs/>
          <w:sz w:val="22"/>
          <w:szCs w:val="22"/>
        </w:rPr>
        <w:t xml:space="preserve">nternet stranice </w:t>
      </w:r>
      <w:r>
        <w:rPr>
          <w:rFonts w:ascii="Calibri" w:hAnsi="Calibri" w:cs="Calibri"/>
          <w:bCs/>
          <w:sz w:val="22"/>
          <w:szCs w:val="22"/>
        </w:rPr>
        <w:t>Općine Tompojevci</w:t>
      </w:r>
      <w:r w:rsidR="00563C56" w:rsidRPr="00A715BC">
        <w:rPr>
          <w:rFonts w:ascii="Calibri" w:hAnsi="Calibri" w:cs="Calibri"/>
          <w:bCs/>
          <w:sz w:val="22"/>
          <w:szCs w:val="22"/>
        </w:rPr>
        <w:t>, u kojem će se utvrditi rokovi i postupak podnošenja zahtjeva za dodjelu potpora s pripadajućom dokumentacijom.</w:t>
      </w:r>
    </w:p>
    <w:p w14:paraId="77951A65" w14:textId="40881C8A" w:rsidR="00A274C9" w:rsidRPr="00A27AAD" w:rsidRDefault="005D409B" w:rsidP="00A274C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Zahtjevi za </w:t>
      </w:r>
      <w:r w:rsidR="00D107C2" w:rsidRPr="00A27AAD">
        <w:rPr>
          <w:rFonts w:ascii="Calibri" w:hAnsi="Calibri" w:cs="Calibri"/>
          <w:bCs/>
          <w:sz w:val="22"/>
          <w:szCs w:val="22"/>
        </w:rPr>
        <w:t xml:space="preserve">potpore podnose </w:t>
      </w:r>
      <w:r w:rsidR="008454E0" w:rsidRPr="00A27AAD">
        <w:rPr>
          <w:rFonts w:ascii="Calibri" w:hAnsi="Calibri" w:cs="Calibri"/>
          <w:bCs/>
          <w:sz w:val="22"/>
          <w:szCs w:val="22"/>
        </w:rPr>
        <w:t>se na</w:t>
      </w:r>
      <w:r w:rsidR="00A274C9" w:rsidRPr="00A27AAD">
        <w:rPr>
          <w:rFonts w:ascii="Calibri" w:hAnsi="Calibri" w:cs="Calibri"/>
          <w:bCs/>
          <w:sz w:val="22"/>
          <w:szCs w:val="22"/>
        </w:rPr>
        <w:t xml:space="preserve"> obrascima koji </w:t>
      </w:r>
      <w:r>
        <w:rPr>
          <w:rFonts w:ascii="Calibri" w:hAnsi="Calibri" w:cs="Calibri"/>
          <w:bCs/>
          <w:sz w:val="22"/>
          <w:szCs w:val="22"/>
        </w:rPr>
        <w:t xml:space="preserve">će </w:t>
      </w:r>
      <w:r w:rsidR="00A274C9" w:rsidRPr="00A27AAD">
        <w:rPr>
          <w:rFonts w:ascii="Calibri" w:hAnsi="Calibri" w:cs="Calibri"/>
          <w:bCs/>
          <w:sz w:val="22"/>
          <w:szCs w:val="22"/>
        </w:rPr>
        <w:t xml:space="preserve">se </w:t>
      </w:r>
      <w:r>
        <w:rPr>
          <w:rFonts w:ascii="Calibri" w:hAnsi="Calibri" w:cs="Calibri"/>
          <w:bCs/>
          <w:sz w:val="22"/>
          <w:szCs w:val="22"/>
        </w:rPr>
        <w:t>moći</w:t>
      </w:r>
      <w:r w:rsidR="00A274C9" w:rsidRPr="00A27AAD">
        <w:rPr>
          <w:rFonts w:ascii="Calibri" w:hAnsi="Calibri" w:cs="Calibri"/>
          <w:bCs/>
          <w:sz w:val="22"/>
          <w:szCs w:val="22"/>
        </w:rPr>
        <w:t xml:space="preserve"> podići u </w:t>
      </w:r>
      <w:r w:rsidR="00D74CCB" w:rsidRPr="00A27AAD">
        <w:rPr>
          <w:rFonts w:ascii="Calibri" w:hAnsi="Calibri" w:cs="Calibri"/>
          <w:bCs/>
          <w:sz w:val="22"/>
          <w:szCs w:val="22"/>
        </w:rPr>
        <w:t>Jedinstvenom u</w:t>
      </w:r>
      <w:r w:rsidR="00A274C9" w:rsidRPr="00A27AAD">
        <w:rPr>
          <w:rFonts w:ascii="Calibri" w:hAnsi="Calibri" w:cs="Calibri"/>
          <w:bCs/>
          <w:sz w:val="22"/>
          <w:szCs w:val="22"/>
        </w:rPr>
        <w:t xml:space="preserve">pravnom odjelu </w:t>
      </w:r>
      <w:r w:rsidR="00A27AAD" w:rsidRPr="00A27AAD">
        <w:rPr>
          <w:rFonts w:ascii="Calibri" w:hAnsi="Calibri" w:cs="Calibri"/>
          <w:bCs/>
          <w:sz w:val="22"/>
          <w:szCs w:val="22"/>
        </w:rPr>
        <w:t xml:space="preserve">ili Internet stranici </w:t>
      </w:r>
      <w:r w:rsidR="007559E7">
        <w:rPr>
          <w:rFonts w:ascii="Calibri" w:hAnsi="Calibri" w:cs="Calibri"/>
          <w:bCs/>
          <w:sz w:val="22"/>
          <w:szCs w:val="22"/>
        </w:rPr>
        <w:t>Općine Tompojevci</w:t>
      </w:r>
      <w:r w:rsidR="00A274C9" w:rsidRPr="00A27AAD">
        <w:rPr>
          <w:rFonts w:ascii="Calibri" w:hAnsi="Calibri" w:cs="Calibri"/>
          <w:bCs/>
          <w:sz w:val="22"/>
          <w:szCs w:val="22"/>
        </w:rPr>
        <w:t xml:space="preserve">. </w:t>
      </w:r>
      <w:r w:rsidR="00074D23" w:rsidRPr="00A27AAD">
        <w:rPr>
          <w:rFonts w:ascii="Calibri" w:hAnsi="Calibri" w:cs="Calibri"/>
          <w:bCs/>
          <w:sz w:val="22"/>
          <w:szCs w:val="22"/>
        </w:rPr>
        <w:t xml:space="preserve">Potrebna dokumentacija za isplatu sredstava potpore bit će specificirana na svakom obrascu zahtjeva. </w:t>
      </w:r>
      <w:r w:rsidR="00A274C9" w:rsidRPr="00A27AAD">
        <w:rPr>
          <w:rFonts w:ascii="Calibri" w:hAnsi="Calibri" w:cs="Calibri"/>
          <w:bCs/>
          <w:sz w:val="22"/>
          <w:szCs w:val="22"/>
        </w:rPr>
        <w:t xml:space="preserve">Nepotpuni zahtjevi neće se razmatrati. </w:t>
      </w:r>
    </w:p>
    <w:p w14:paraId="2E227CC5" w14:textId="3B6535BD" w:rsidR="00A274C9" w:rsidRPr="00A715BC" w:rsidRDefault="007559E7" w:rsidP="00074D23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Općina Tompojevci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 može zatražiti od podnositelja zahtjeva dod</w:t>
      </w:r>
      <w:r w:rsidR="00074D23">
        <w:rPr>
          <w:rFonts w:ascii="Calibri" w:hAnsi="Calibri" w:cs="Calibri"/>
          <w:bCs/>
          <w:sz w:val="22"/>
          <w:szCs w:val="22"/>
        </w:rPr>
        <w:t xml:space="preserve">atnu dokumentaciju, kako bi se 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dokazalo ispunjavanje uvjeta za dodjelu potpora utvrđenih ovim Programom. </w:t>
      </w:r>
    </w:p>
    <w:p w14:paraId="7C195094" w14:textId="77777777" w:rsidR="00074D23" w:rsidRDefault="00074D23" w:rsidP="00074D23">
      <w:pPr>
        <w:tabs>
          <w:tab w:val="left" w:pos="589"/>
          <w:tab w:val="center" w:pos="4536"/>
        </w:tabs>
        <w:jc w:val="center"/>
        <w:rPr>
          <w:rFonts w:ascii="Calibri" w:hAnsi="Calibri" w:cs="Calibri"/>
          <w:bCs/>
          <w:sz w:val="22"/>
          <w:szCs w:val="22"/>
        </w:rPr>
      </w:pPr>
    </w:p>
    <w:p w14:paraId="723534C0" w14:textId="5649A9DE" w:rsidR="00074D23" w:rsidRPr="00A715BC" w:rsidRDefault="007A0DBD" w:rsidP="00074D23">
      <w:pPr>
        <w:tabs>
          <w:tab w:val="left" w:pos="589"/>
          <w:tab w:val="center" w:pos="4536"/>
        </w:tabs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Članak </w:t>
      </w:r>
      <w:r w:rsidR="000D2295">
        <w:rPr>
          <w:rFonts w:ascii="Calibri" w:hAnsi="Calibri" w:cs="Calibri"/>
          <w:bCs/>
          <w:sz w:val="22"/>
          <w:szCs w:val="22"/>
        </w:rPr>
        <w:t>14</w:t>
      </w:r>
      <w:r w:rsidR="00074D23" w:rsidRPr="00A715BC">
        <w:rPr>
          <w:rFonts w:ascii="Calibri" w:hAnsi="Calibri" w:cs="Calibri"/>
          <w:bCs/>
          <w:sz w:val="22"/>
          <w:szCs w:val="22"/>
        </w:rPr>
        <w:t>.</w:t>
      </w:r>
    </w:p>
    <w:p w14:paraId="7E3594AB" w14:textId="77777777" w:rsidR="00074D23" w:rsidRDefault="00074D23" w:rsidP="00074D23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074D23">
        <w:rPr>
          <w:rFonts w:ascii="Calibri" w:hAnsi="Calibri" w:cs="Calibri"/>
          <w:bCs/>
          <w:sz w:val="22"/>
          <w:szCs w:val="22"/>
        </w:rPr>
        <w:t xml:space="preserve">Korisnik potpore male vrijednosti mora davatelju državne potpore dati izjavu o iznosima dodijeljenih potpora male vrijednosti u sektoru poljoprivrede iz drugih izvora sukladno Uredbi </w:t>
      </w:r>
      <w:r w:rsidRPr="00074D23">
        <w:rPr>
          <w:rFonts w:ascii="Calibri" w:hAnsi="Calibri" w:cs="Calibri"/>
          <w:bCs/>
          <w:i/>
          <w:sz w:val="22"/>
          <w:szCs w:val="22"/>
        </w:rPr>
        <w:t xml:space="preserve">de </w:t>
      </w:r>
      <w:proofErr w:type="spellStart"/>
      <w:r w:rsidRPr="00074D23">
        <w:rPr>
          <w:rFonts w:ascii="Calibri" w:hAnsi="Calibri" w:cs="Calibri"/>
          <w:bCs/>
          <w:i/>
          <w:sz w:val="22"/>
          <w:szCs w:val="22"/>
        </w:rPr>
        <w:t>minimis</w:t>
      </w:r>
      <w:proofErr w:type="spellEnd"/>
      <w:r w:rsidRPr="00074D23">
        <w:rPr>
          <w:rFonts w:ascii="Calibri" w:hAnsi="Calibri" w:cs="Calibri"/>
          <w:bCs/>
          <w:i/>
          <w:sz w:val="22"/>
          <w:szCs w:val="22"/>
        </w:rPr>
        <w:t>.</w:t>
      </w:r>
    </w:p>
    <w:p w14:paraId="68956C1D" w14:textId="77777777" w:rsidR="00074D23" w:rsidRPr="00A715BC" w:rsidRDefault="00074D23" w:rsidP="00074D23">
      <w:p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Podnositelj zahtjeva nema pravo na potporu za koju je podnio zahtjev ukoliko je za istu primio potporu iz drugih izvora.</w:t>
      </w:r>
    </w:p>
    <w:p w14:paraId="47618873" w14:textId="77777777" w:rsidR="00074D23" w:rsidRPr="00074D23" w:rsidRDefault="00074D23" w:rsidP="00074D23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074D23">
        <w:rPr>
          <w:rFonts w:ascii="Calibri" w:hAnsi="Calibri" w:cs="Calibri"/>
          <w:bCs/>
          <w:sz w:val="22"/>
          <w:szCs w:val="22"/>
        </w:rPr>
        <w:t xml:space="preserve">Davatelj državne potpore dužan je korisniku potpore dostaviti obavijest da mu je dodijeljena potpora male vrijednosti sukladno Uredbi </w:t>
      </w:r>
      <w:r w:rsidRPr="00074D23">
        <w:rPr>
          <w:rFonts w:ascii="Calibri" w:hAnsi="Calibri" w:cs="Calibri"/>
          <w:bCs/>
          <w:i/>
          <w:sz w:val="22"/>
          <w:szCs w:val="22"/>
        </w:rPr>
        <w:t xml:space="preserve">de </w:t>
      </w:r>
      <w:proofErr w:type="spellStart"/>
      <w:r w:rsidRPr="00074D23">
        <w:rPr>
          <w:rFonts w:ascii="Calibri" w:hAnsi="Calibri" w:cs="Calibri"/>
          <w:bCs/>
          <w:i/>
          <w:sz w:val="22"/>
          <w:szCs w:val="22"/>
        </w:rPr>
        <w:t>minimis</w:t>
      </w:r>
      <w:proofErr w:type="spellEnd"/>
      <w:r w:rsidRPr="00074D23">
        <w:rPr>
          <w:rFonts w:ascii="Calibri" w:hAnsi="Calibri" w:cs="Calibri"/>
          <w:bCs/>
          <w:i/>
          <w:sz w:val="22"/>
          <w:szCs w:val="22"/>
        </w:rPr>
        <w:t>.</w:t>
      </w:r>
    </w:p>
    <w:p w14:paraId="03BC7D8C" w14:textId="77777777" w:rsidR="00074D23" w:rsidRPr="00A715BC" w:rsidRDefault="00074D23" w:rsidP="00A274C9">
      <w:pPr>
        <w:jc w:val="both"/>
        <w:rPr>
          <w:rFonts w:ascii="Calibri" w:hAnsi="Calibri" w:cs="Calibri"/>
          <w:bCs/>
          <w:sz w:val="22"/>
          <w:szCs w:val="22"/>
        </w:rPr>
      </w:pPr>
    </w:p>
    <w:p w14:paraId="71290832" w14:textId="4882C018" w:rsidR="00A274C9" w:rsidRPr="00A715BC" w:rsidRDefault="007A0DBD" w:rsidP="00D74CCB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Članak </w:t>
      </w:r>
      <w:r w:rsidR="000D2295">
        <w:rPr>
          <w:rFonts w:ascii="Calibri" w:hAnsi="Calibri" w:cs="Calibri"/>
          <w:bCs/>
          <w:sz w:val="22"/>
          <w:szCs w:val="22"/>
        </w:rPr>
        <w:t>15</w:t>
      </w:r>
      <w:r w:rsidR="00A274C9" w:rsidRPr="00A715BC">
        <w:rPr>
          <w:rFonts w:ascii="Calibri" w:hAnsi="Calibri" w:cs="Calibri"/>
          <w:bCs/>
          <w:sz w:val="22"/>
          <w:szCs w:val="22"/>
        </w:rPr>
        <w:t>.</w:t>
      </w:r>
    </w:p>
    <w:p w14:paraId="4E2C6A0A" w14:textId="33D6FD6D" w:rsidR="007A0DBD" w:rsidRPr="00626971" w:rsidRDefault="007A0DBD" w:rsidP="00B03021">
      <w:pPr>
        <w:jc w:val="both"/>
        <w:rPr>
          <w:rFonts w:ascii="Calibri" w:hAnsi="Calibri" w:cs="Calibri"/>
          <w:bCs/>
          <w:sz w:val="22"/>
          <w:szCs w:val="22"/>
        </w:rPr>
      </w:pPr>
      <w:r w:rsidRPr="000F4190">
        <w:rPr>
          <w:rFonts w:ascii="Calibri" w:hAnsi="Calibri" w:cs="Calibri"/>
          <w:bCs/>
          <w:sz w:val="22"/>
          <w:szCs w:val="22"/>
        </w:rPr>
        <w:t xml:space="preserve">Za provođenje natječajnog postupka </w:t>
      </w:r>
      <w:r w:rsidR="007559E7">
        <w:rPr>
          <w:rFonts w:ascii="Calibri" w:hAnsi="Calibri" w:cs="Calibri"/>
          <w:bCs/>
          <w:sz w:val="22"/>
          <w:szCs w:val="22"/>
        </w:rPr>
        <w:t>Općinski načelnik</w:t>
      </w:r>
      <w:r w:rsidRPr="000F4190">
        <w:rPr>
          <w:rFonts w:ascii="Calibri" w:hAnsi="Calibri" w:cs="Calibri"/>
          <w:bCs/>
          <w:sz w:val="22"/>
          <w:szCs w:val="22"/>
        </w:rPr>
        <w:t xml:space="preserve"> će imenovati Povjerenstvo za potpore u gospodarstvu</w:t>
      </w:r>
      <w:r w:rsidRPr="00626971">
        <w:rPr>
          <w:rFonts w:ascii="Calibri" w:hAnsi="Calibri" w:cs="Calibri"/>
          <w:bCs/>
          <w:sz w:val="22"/>
          <w:szCs w:val="22"/>
        </w:rPr>
        <w:t xml:space="preserve"> (u daljnjem tekstu: Povjerenstvo). Administrativno-tehničke poslove potrebne za provođenje ovog Programa obavlja </w:t>
      </w:r>
      <w:r w:rsidR="000D2295">
        <w:rPr>
          <w:rFonts w:ascii="Calibri" w:hAnsi="Calibri" w:cs="Calibri"/>
          <w:bCs/>
          <w:sz w:val="22"/>
          <w:szCs w:val="22"/>
        </w:rPr>
        <w:t>Jedinstveni u</w:t>
      </w:r>
      <w:r w:rsidRPr="00626971">
        <w:rPr>
          <w:rFonts w:ascii="Calibri" w:hAnsi="Calibri" w:cs="Calibri"/>
          <w:bCs/>
          <w:sz w:val="22"/>
          <w:szCs w:val="22"/>
        </w:rPr>
        <w:t xml:space="preserve">pravni odjel </w:t>
      </w:r>
      <w:r w:rsidR="000D2295">
        <w:rPr>
          <w:rFonts w:ascii="Calibri" w:hAnsi="Calibri" w:cs="Calibri"/>
          <w:bCs/>
          <w:sz w:val="22"/>
          <w:szCs w:val="22"/>
        </w:rPr>
        <w:t>Općine Tompojevci</w:t>
      </w:r>
      <w:r w:rsidRPr="00626971">
        <w:rPr>
          <w:rFonts w:ascii="Calibri" w:hAnsi="Calibri" w:cs="Calibri"/>
          <w:bCs/>
          <w:sz w:val="22"/>
          <w:szCs w:val="22"/>
        </w:rPr>
        <w:t xml:space="preserve">. </w:t>
      </w:r>
    </w:p>
    <w:p w14:paraId="18ECCF7C" w14:textId="076C1E78" w:rsidR="007A0DBD" w:rsidRPr="009C36A2" w:rsidRDefault="007A0DBD" w:rsidP="00B03021">
      <w:p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 xml:space="preserve">Nakon administrativne provjere dostavljene dokumentacije koju će obaviti </w:t>
      </w:r>
      <w:r w:rsidR="000D2295">
        <w:rPr>
          <w:rFonts w:ascii="Calibri" w:hAnsi="Calibri" w:cs="Calibri"/>
          <w:bCs/>
          <w:sz w:val="22"/>
          <w:szCs w:val="22"/>
        </w:rPr>
        <w:t>Jedinstveni u</w:t>
      </w:r>
      <w:r w:rsidR="000D2295" w:rsidRPr="00626971">
        <w:rPr>
          <w:rFonts w:ascii="Calibri" w:hAnsi="Calibri" w:cs="Calibri"/>
          <w:bCs/>
          <w:sz w:val="22"/>
          <w:szCs w:val="22"/>
        </w:rPr>
        <w:t xml:space="preserve">pravni odjel </w:t>
      </w:r>
      <w:r w:rsidR="000D2295">
        <w:rPr>
          <w:rFonts w:ascii="Calibri" w:hAnsi="Calibri" w:cs="Calibri"/>
          <w:bCs/>
          <w:sz w:val="22"/>
          <w:szCs w:val="22"/>
        </w:rPr>
        <w:t>Općine Tompojevci</w:t>
      </w:r>
      <w:r w:rsidRPr="00A715BC">
        <w:rPr>
          <w:rFonts w:ascii="Calibri" w:hAnsi="Calibri" w:cs="Calibri"/>
          <w:bCs/>
          <w:sz w:val="22"/>
          <w:szCs w:val="22"/>
        </w:rPr>
        <w:t xml:space="preserve">, Povjerenstvo </w:t>
      </w:r>
      <w:r>
        <w:rPr>
          <w:rFonts w:ascii="Calibri" w:hAnsi="Calibri" w:cs="Calibri"/>
          <w:bCs/>
          <w:sz w:val="22"/>
          <w:szCs w:val="22"/>
        </w:rPr>
        <w:t xml:space="preserve">u skladu s kriterijima ovog Programa </w:t>
      </w:r>
      <w:r w:rsidRPr="00A715BC">
        <w:rPr>
          <w:rFonts w:ascii="Calibri" w:hAnsi="Calibri" w:cs="Calibri"/>
          <w:bCs/>
          <w:sz w:val="22"/>
          <w:szCs w:val="22"/>
        </w:rPr>
        <w:t xml:space="preserve">sastavlja prijedlog </w:t>
      </w:r>
      <w:r>
        <w:rPr>
          <w:rFonts w:ascii="Calibri" w:hAnsi="Calibri" w:cs="Calibri"/>
          <w:bCs/>
          <w:sz w:val="22"/>
          <w:szCs w:val="22"/>
        </w:rPr>
        <w:t>dodjele</w:t>
      </w:r>
      <w:r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Pr="009C36A2">
        <w:rPr>
          <w:rFonts w:ascii="Calibri" w:hAnsi="Calibri" w:cs="Calibri"/>
          <w:bCs/>
          <w:sz w:val="22"/>
          <w:szCs w:val="22"/>
        </w:rPr>
        <w:t xml:space="preserve">potpora. Na temelju prijedloga Povjerenstva, </w:t>
      </w:r>
      <w:r w:rsidR="000D2295">
        <w:rPr>
          <w:rFonts w:ascii="Calibri" w:hAnsi="Calibri" w:cs="Calibri"/>
          <w:bCs/>
          <w:sz w:val="22"/>
          <w:szCs w:val="22"/>
        </w:rPr>
        <w:t>Općinski načelnik</w:t>
      </w:r>
      <w:r w:rsidRPr="009C36A2">
        <w:rPr>
          <w:rFonts w:ascii="Calibri" w:hAnsi="Calibri" w:cs="Calibri"/>
          <w:bCs/>
          <w:sz w:val="22"/>
          <w:szCs w:val="22"/>
        </w:rPr>
        <w:t xml:space="preserve"> donosi Odluku o dodjeli potpora.</w:t>
      </w:r>
    </w:p>
    <w:p w14:paraId="4FE09752" w14:textId="6EF72760" w:rsidR="007A0DBD" w:rsidRPr="009C36A2" w:rsidRDefault="007A0DBD" w:rsidP="00B03021">
      <w:pPr>
        <w:jc w:val="both"/>
        <w:rPr>
          <w:rFonts w:ascii="Calibri" w:hAnsi="Calibri" w:cs="Calibri"/>
          <w:bCs/>
          <w:sz w:val="22"/>
          <w:szCs w:val="22"/>
        </w:rPr>
      </w:pPr>
      <w:r w:rsidRPr="009C36A2">
        <w:rPr>
          <w:rFonts w:ascii="Calibri" w:hAnsi="Calibri" w:cs="Calibri"/>
          <w:bCs/>
          <w:sz w:val="22"/>
          <w:szCs w:val="22"/>
        </w:rPr>
        <w:t xml:space="preserve">Odluka o dodjeli  potpora objavljuje se putem oglasne ploče i Internet stranice </w:t>
      </w:r>
      <w:r w:rsidR="000D2295">
        <w:rPr>
          <w:rFonts w:ascii="Calibri" w:hAnsi="Calibri" w:cs="Calibri"/>
          <w:bCs/>
          <w:sz w:val="22"/>
          <w:szCs w:val="22"/>
        </w:rPr>
        <w:t>Općine Tompojevci</w:t>
      </w:r>
      <w:r w:rsidRPr="009C36A2">
        <w:rPr>
          <w:rFonts w:ascii="Calibri" w:hAnsi="Calibri" w:cs="Calibri"/>
          <w:bCs/>
          <w:sz w:val="22"/>
          <w:szCs w:val="22"/>
        </w:rPr>
        <w:t>.</w:t>
      </w:r>
    </w:p>
    <w:p w14:paraId="5F4CEC85" w14:textId="77777777" w:rsidR="003545EC" w:rsidRDefault="003545EC" w:rsidP="009B5F6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51A9072" w14:textId="77777777" w:rsidR="00D54766" w:rsidRPr="00D54766" w:rsidRDefault="00D54766" w:rsidP="009B5F63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KONTROLA I POVRAT SREDSTAVA</w:t>
      </w:r>
    </w:p>
    <w:p w14:paraId="07242EFF" w14:textId="264698E0" w:rsidR="00A274C9" w:rsidRPr="00A715BC" w:rsidRDefault="007A0DBD" w:rsidP="00D74CCB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Članak </w:t>
      </w:r>
      <w:r w:rsidR="000D2295">
        <w:rPr>
          <w:rFonts w:ascii="Calibri" w:hAnsi="Calibri" w:cs="Calibri"/>
          <w:bCs/>
          <w:sz w:val="22"/>
          <w:szCs w:val="22"/>
        </w:rPr>
        <w:t>16</w:t>
      </w:r>
      <w:r w:rsidR="00082027" w:rsidRPr="00A715BC">
        <w:rPr>
          <w:rFonts w:ascii="Calibri" w:hAnsi="Calibri" w:cs="Calibri"/>
          <w:bCs/>
          <w:sz w:val="22"/>
          <w:szCs w:val="22"/>
        </w:rPr>
        <w:t>.</w:t>
      </w:r>
    </w:p>
    <w:p w14:paraId="122BAE5A" w14:textId="2222F440" w:rsidR="00A274C9" w:rsidRPr="00A715BC" w:rsidRDefault="009E495A" w:rsidP="00A274C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Korisnik </w:t>
      </w:r>
      <w:r w:rsidR="00A274C9" w:rsidRPr="00A715BC">
        <w:rPr>
          <w:rFonts w:ascii="Calibri" w:hAnsi="Calibri" w:cs="Calibri"/>
          <w:bCs/>
          <w:sz w:val="22"/>
          <w:szCs w:val="22"/>
        </w:rPr>
        <w:t>potpore odnosno podnositelj zahtjeva, po predaj</w:t>
      </w:r>
      <w:r>
        <w:rPr>
          <w:rFonts w:ascii="Calibri" w:hAnsi="Calibri" w:cs="Calibri"/>
          <w:bCs/>
          <w:sz w:val="22"/>
          <w:szCs w:val="22"/>
        </w:rPr>
        <w:t xml:space="preserve">i zahtjeva, podložan je nadzoru </w:t>
      </w:r>
      <w:r w:rsidR="007C5A6B">
        <w:rPr>
          <w:rFonts w:ascii="Calibri" w:hAnsi="Calibri" w:cs="Calibri"/>
          <w:bCs/>
          <w:sz w:val="22"/>
          <w:szCs w:val="22"/>
        </w:rPr>
        <w:t>Općine Tompojevci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u cilju provjere istinitosti podataka i usklađenosti zahtjeva i stanja na terenu. </w:t>
      </w:r>
    </w:p>
    <w:p w14:paraId="30CC71A3" w14:textId="616EB45C" w:rsidR="00A274C9" w:rsidRPr="00A715BC" w:rsidRDefault="007A0DBD" w:rsidP="00A274C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Ukoliko je korisnik </w:t>
      </w:r>
      <w:r w:rsidR="00A274C9" w:rsidRPr="00A715BC">
        <w:rPr>
          <w:rFonts w:ascii="Calibri" w:hAnsi="Calibri" w:cs="Calibri"/>
          <w:bCs/>
          <w:sz w:val="22"/>
          <w:szCs w:val="22"/>
        </w:rPr>
        <w:t>potpore odnosno podnositelj zahtjeva priložio neistinitu</w:t>
      </w:r>
      <w:r w:rsidR="00502F1A"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A274C9" w:rsidRPr="00A715BC">
        <w:rPr>
          <w:rFonts w:ascii="Calibri" w:hAnsi="Calibri" w:cs="Calibri"/>
          <w:bCs/>
          <w:sz w:val="22"/>
          <w:szCs w:val="22"/>
        </w:rPr>
        <w:t>dokumentaciju ili prijavljeno stanje u zahtjevu i dokumentaciji ne odgovara njegovom</w:t>
      </w:r>
      <w:r w:rsidR="00502F1A" w:rsidRPr="00A715BC">
        <w:rPr>
          <w:rFonts w:ascii="Calibri" w:hAnsi="Calibri" w:cs="Calibri"/>
          <w:bCs/>
          <w:sz w:val="22"/>
          <w:szCs w:val="22"/>
        </w:rPr>
        <w:t xml:space="preserve"> s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tvarnom stanju na terenu, </w:t>
      </w:r>
      <w:r w:rsidR="00D54766" w:rsidRPr="00A715BC">
        <w:rPr>
          <w:rFonts w:ascii="Calibri" w:hAnsi="Calibri" w:cs="Calibri"/>
          <w:bCs/>
          <w:sz w:val="22"/>
          <w:szCs w:val="22"/>
        </w:rPr>
        <w:t>podnositelju zahtjeva isti će se odbiti</w:t>
      </w:r>
      <w:r w:rsidR="00D54766">
        <w:rPr>
          <w:rFonts w:ascii="Calibri" w:hAnsi="Calibri" w:cs="Calibri"/>
          <w:bCs/>
          <w:sz w:val="22"/>
          <w:szCs w:val="22"/>
        </w:rPr>
        <w:t>, odnosno</w:t>
      </w:r>
      <w:r w:rsidR="00D54766"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od korisnika će se zatražiti povrat sredstava u Proračun </w:t>
      </w:r>
      <w:r w:rsidR="000D2295">
        <w:rPr>
          <w:rFonts w:ascii="Calibri" w:hAnsi="Calibri" w:cs="Calibri"/>
          <w:bCs/>
          <w:sz w:val="22"/>
          <w:szCs w:val="22"/>
        </w:rPr>
        <w:t>Općine Tompojevci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. </w:t>
      </w:r>
    </w:p>
    <w:p w14:paraId="2E3043DF" w14:textId="24CF697B" w:rsidR="00A274C9" w:rsidRPr="00A715BC" w:rsidRDefault="00A274C9" w:rsidP="00A274C9">
      <w:p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Ako korisnik ne izvrši povrat sredstava u zadanom roku, pokrenut će se postupak prisilne naplate i bit će isklj</w:t>
      </w:r>
      <w:r w:rsidR="007A0DBD">
        <w:rPr>
          <w:rFonts w:ascii="Calibri" w:hAnsi="Calibri" w:cs="Calibri"/>
          <w:bCs/>
          <w:sz w:val="22"/>
          <w:szCs w:val="22"/>
        </w:rPr>
        <w:t xml:space="preserve">učen iz svih </w:t>
      </w:r>
      <w:r w:rsidR="000D2295">
        <w:rPr>
          <w:rFonts w:ascii="Calibri" w:hAnsi="Calibri" w:cs="Calibri"/>
          <w:bCs/>
          <w:sz w:val="22"/>
          <w:szCs w:val="22"/>
        </w:rPr>
        <w:t>općinskih</w:t>
      </w:r>
      <w:r w:rsidR="00502F1A" w:rsidRPr="00A715BC">
        <w:rPr>
          <w:rFonts w:ascii="Calibri" w:hAnsi="Calibri" w:cs="Calibri"/>
          <w:bCs/>
          <w:sz w:val="22"/>
          <w:szCs w:val="22"/>
        </w:rPr>
        <w:t xml:space="preserve"> potpora</w:t>
      </w:r>
      <w:r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C01C02" w:rsidRPr="00A715BC">
        <w:rPr>
          <w:rFonts w:ascii="Calibri" w:hAnsi="Calibri" w:cs="Calibri"/>
          <w:bCs/>
          <w:sz w:val="22"/>
          <w:szCs w:val="22"/>
        </w:rPr>
        <w:t>u slijedećih pet</w:t>
      </w:r>
      <w:r w:rsidRPr="00A715BC">
        <w:rPr>
          <w:rFonts w:ascii="Calibri" w:hAnsi="Calibri" w:cs="Calibri"/>
          <w:bCs/>
          <w:sz w:val="22"/>
          <w:szCs w:val="22"/>
        </w:rPr>
        <w:t xml:space="preserve"> (5)</w:t>
      </w:r>
      <w:r w:rsidR="00C01C02" w:rsidRPr="00A715BC">
        <w:rPr>
          <w:rFonts w:ascii="Calibri" w:hAnsi="Calibri" w:cs="Calibri"/>
          <w:bCs/>
          <w:sz w:val="22"/>
          <w:szCs w:val="22"/>
        </w:rPr>
        <w:t xml:space="preserve"> godina.</w:t>
      </w:r>
      <w:r w:rsidRPr="00A715BC">
        <w:rPr>
          <w:rFonts w:ascii="Calibri" w:hAnsi="Calibri" w:cs="Calibri"/>
          <w:bCs/>
          <w:sz w:val="22"/>
          <w:szCs w:val="22"/>
        </w:rPr>
        <w:t xml:space="preserve"> </w:t>
      </w:r>
    </w:p>
    <w:p w14:paraId="0CA88AB2" w14:textId="77777777" w:rsidR="00A274C9" w:rsidRDefault="00A274C9" w:rsidP="00A274C9">
      <w:pPr>
        <w:jc w:val="both"/>
        <w:rPr>
          <w:rFonts w:ascii="Calibri" w:hAnsi="Calibri" w:cs="Calibri"/>
          <w:bCs/>
          <w:sz w:val="22"/>
          <w:szCs w:val="22"/>
        </w:rPr>
      </w:pPr>
    </w:p>
    <w:p w14:paraId="38DD897C" w14:textId="77777777" w:rsidR="00D54766" w:rsidRPr="00D54766" w:rsidRDefault="007A0DBD" w:rsidP="00D54766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ZAVRŠNE I PRIJELAZNE ODREDBE</w:t>
      </w:r>
    </w:p>
    <w:p w14:paraId="25F02414" w14:textId="7D49D8DF" w:rsidR="00A274C9" w:rsidRPr="00A715BC" w:rsidRDefault="007A0DBD" w:rsidP="00C01C02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Članak </w:t>
      </w:r>
      <w:r w:rsidR="000D2295">
        <w:rPr>
          <w:rFonts w:ascii="Calibri" w:hAnsi="Calibri" w:cs="Calibri"/>
          <w:bCs/>
          <w:sz w:val="22"/>
          <w:szCs w:val="22"/>
        </w:rPr>
        <w:t>17</w:t>
      </w:r>
      <w:r w:rsidR="00A274C9" w:rsidRPr="00A715BC">
        <w:rPr>
          <w:rFonts w:ascii="Calibri" w:hAnsi="Calibri" w:cs="Calibri"/>
          <w:bCs/>
          <w:sz w:val="22"/>
          <w:szCs w:val="22"/>
        </w:rPr>
        <w:t>.</w:t>
      </w:r>
    </w:p>
    <w:p w14:paraId="6C9A7C3F" w14:textId="74D0D7E2" w:rsidR="00A274C9" w:rsidRDefault="00C07B31" w:rsidP="00232F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Ov</w:t>
      </w:r>
      <w:r w:rsidR="00AD31BF">
        <w:rPr>
          <w:rFonts w:ascii="Calibri" w:hAnsi="Calibri" w:cs="Calibri"/>
          <w:bCs/>
          <w:sz w:val="22"/>
          <w:szCs w:val="22"/>
        </w:rPr>
        <w:t>aj Program</w:t>
      </w:r>
      <w:r>
        <w:rPr>
          <w:rFonts w:ascii="Calibri" w:hAnsi="Calibri" w:cs="Calibri"/>
          <w:bCs/>
          <w:sz w:val="22"/>
          <w:szCs w:val="22"/>
        </w:rPr>
        <w:t xml:space="preserve"> stupa </w:t>
      </w:r>
      <w:r w:rsidRPr="009C36A2">
        <w:rPr>
          <w:rFonts w:ascii="Calibri" w:hAnsi="Calibri" w:cs="Calibri"/>
          <w:bCs/>
          <w:sz w:val="22"/>
          <w:szCs w:val="22"/>
        </w:rPr>
        <w:t xml:space="preserve">na snagu </w:t>
      </w:r>
      <w:r w:rsidR="00232F62">
        <w:rPr>
          <w:rFonts w:ascii="Calibri" w:hAnsi="Calibri" w:cs="Calibri"/>
          <w:bCs/>
          <w:sz w:val="22"/>
          <w:szCs w:val="22"/>
        </w:rPr>
        <w:t>osmog dana od dana</w:t>
      </w:r>
      <w:r w:rsidR="001E340F" w:rsidRPr="009C36A2">
        <w:rPr>
          <w:rFonts w:ascii="Calibri" w:hAnsi="Calibri" w:cs="Calibri"/>
          <w:bCs/>
          <w:sz w:val="22"/>
          <w:szCs w:val="22"/>
        </w:rPr>
        <w:t xml:space="preserve"> objave u </w:t>
      </w:r>
      <w:r w:rsidRPr="009C36A2">
        <w:rPr>
          <w:rFonts w:ascii="Calibri" w:hAnsi="Calibri" w:cs="Calibri"/>
          <w:bCs/>
          <w:sz w:val="22"/>
          <w:szCs w:val="22"/>
        </w:rPr>
        <w:t>„Službenom vjesniku Vukovarsko-srijemske županije“</w:t>
      </w:r>
      <w:r w:rsidR="001E340F" w:rsidRPr="009C36A2">
        <w:rPr>
          <w:rFonts w:ascii="Calibri" w:hAnsi="Calibri" w:cs="Calibri"/>
          <w:bCs/>
          <w:sz w:val="22"/>
          <w:szCs w:val="22"/>
        </w:rPr>
        <w:t>, a primjenjuje se</w:t>
      </w:r>
      <w:r w:rsidR="001E340F" w:rsidRPr="00A715BC">
        <w:rPr>
          <w:rFonts w:ascii="Calibri" w:hAnsi="Calibri" w:cs="Calibri"/>
          <w:bCs/>
          <w:sz w:val="22"/>
          <w:szCs w:val="22"/>
        </w:rPr>
        <w:t xml:space="preserve"> od trenutka dobivanja pozitivnog mišljenja Ministarstva poljoprivrede o usklađenosti programa s pravilima o potporama male vrijednosti u sektoru poljoprivrede. </w:t>
      </w:r>
    </w:p>
    <w:p w14:paraId="2509B4CF" w14:textId="006A3F4C" w:rsidR="00EB779C" w:rsidRDefault="00EB779C" w:rsidP="00232F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070AEEC6" w14:textId="4976E331" w:rsidR="00EB779C" w:rsidRDefault="00EB779C" w:rsidP="00232F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70F6BC28" w14:textId="0EDC0BC1" w:rsidR="00EB779C" w:rsidRDefault="00EB779C" w:rsidP="00232F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Predsjednik Općinskog vijeća</w:t>
      </w:r>
    </w:p>
    <w:p w14:paraId="2ABB984C" w14:textId="6C963F01" w:rsidR="00EB779C" w:rsidRPr="000D2295" w:rsidRDefault="00EB779C" w:rsidP="00232F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Zlatko Potočki</w:t>
      </w:r>
    </w:p>
    <w:sectPr w:rsidR="00EB779C" w:rsidRPr="000D2295" w:rsidSect="0039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90F18"/>
    <w:multiLevelType w:val="hybridMultilevel"/>
    <w:tmpl w:val="6B286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5AF4"/>
    <w:multiLevelType w:val="hybridMultilevel"/>
    <w:tmpl w:val="B076287A"/>
    <w:lvl w:ilvl="0" w:tplc="39EC7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0121"/>
    <w:multiLevelType w:val="hybridMultilevel"/>
    <w:tmpl w:val="F75E8B5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C4854"/>
    <w:multiLevelType w:val="hybridMultilevel"/>
    <w:tmpl w:val="63F6338C"/>
    <w:lvl w:ilvl="0" w:tplc="BCB4C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E2C91"/>
    <w:multiLevelType w:val="hybridMultilevel"/>
    <w:tmpl w:val="03BEC74A"/>
    <w:lvl w:ilvl="0" w:tplc="987E972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F0329"/>
    <w:multiLevelType w:val="hybridMultilevel"/>
    <w:tmpl w:val="10A26330"/>
    <w:lvl w:ilvl="0" w:tplc="1BEEDF2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A882F41A">
      <w:start w:val="4"/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6" w15:restartNumberingAfterBreak="0">
    <w:nsid w:val="3BB71901"/>
    <w:multiLevelType w:val="hybridMultilevel"/>
    <w:tmpl w:val="F64204CC"/>
    <w:lvl w:ilvl="0" w:tplc="70887D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A0AD9"/>
    <w:multiLevelType w:val="hybridMultilevel"/>
    <w:tmpl w:val="21E2675E"/>
    <w:lvl w:ilvl="0" w:tplc="A9443CC0">
      <w:numFmt w:val="bullet"/>
      <w:lvlText w:val="-"/>
      <w:lvlJc w:val="left"/>
      <w:pPr>
        <w:ind w:left="6732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8" w15:restartNumberingAfterBreak="0">
    <w:nsid w:val="4746197B"/>
    <w:multiLevelType w:val="hybridMultilevel"/>
    <w:tmpl w:val="581E0C60"/>
    <w:lvl w:ilvl="0" w:tplc="BCAA632E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 w15:restartNumberingAfterBreak="0">
    <w:nsid w:val="4EAD161F"/>
    <w:multiLevelType w:val="hybridMultilevel"/>
    <w:tmpl w:val="61A804A2"/>
    <w:lvl w:ilvl="0" w:tplc="9432C490">
      <w:numFmt w:val="bullet"/>
      <w:lvlText w:val="-"/>
      <w:lvlJc w:val="left"/>
      <w:pPr>
        <w:ind w:left="3192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4F326C02"/>
    <w:multiLevelType w:val="multilevel"/>
    <w:tmpl w:val="6154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026D2B"/>
    <w:multiLevelType w:val="hybridMultilevel"/>
    <w:tmpl w:val="7A1048A0"/>
    <w:lvl w:ilvl="0" w:tplc="8AAEBD7C">
      <w:start w:val="9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5D7D40"/>
    <w:multiLevelType w:val="hybridMultilevel"/>
    <w:tmpl w:val="3D7E9A72"/>
    <w:lvl w:ilvl="0" w:tplc="DECA7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F48D4"/>
    <w:multiLevelType w:val="hybridMultilevel"/>
    <w:tmpl w:val="2116A19A"/>
    <w:lvl w:ilvl="0" w:tplc="95EA981E">
      <w:start w:val="6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0846936"/>
    <w:multiLevelType w:val="hybridMultilevel"/>
    <w:tmpl w:val="275C6C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15DC5"/>
    <w:multiLevelType w:val="hybridMultilevel"/>
    <w:tmpl w:val="BFBC1B84"/>
    <w:lvl w:ilvl="0" w:tplc="A478FC6E">
      <w:numFmt w:val="bullet"/>
      <w:lvlText w:val="-"/>
      <w:lvlJc w:val="left"/>
      <w:pPr>
        <w:ind w:left="603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6" w15:restartNumberingAfterBreak="0">
    <w:nsid w:val="65430AC2"/>
    <w:multiLevelType w:val="hybridMultilevel"/>
    <w:tmpl w:val="1C0A2F04"/>
    <w:lvl w:ilvl="0" w:tplc="C618FB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20B4C"/>
    <w:multiLevelType w:val="hybridMultilevel"/>
    <w:tmpl w:val="23E69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70BDB"/>
    <w:multiLevelType w:val="hybridMultilevel"/>
    <w:tmpl w:val="EEC838CC"/>
    <w:lvl w:ilvl="0" w:tplc="89285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10"/>
  </w:num>
  <w:num w:numId="8">
    <w:abstractNumId w:val="13"/>
  </w:num>
  <w:num w:numId="9">
    <w:abstractNumId w:val="14"/>
  </w:num>
  <w:num w:numId="10">
    <w:abstractNumId w:val="18"/>
  </w:num>
  <w:num w:numId="11">
    <w:abstractNumId w:val="12"/>
  </w:num>
  <w:num w:numId="12">
    <w:abstractNumId w:val="3"/>
  </w:num>
  <w:num w:numId="13">
    <w:abstractNumId w:val="1"/>
  </w:num>
  <w:num w:numId="14">
    <w:abstractNumId w:val="16"/>
  </w:num>
  <w:num w:numId="15">
    <w:abstractNumId w:val="4"/>
  </w:num>
  <w:num w:numId="16">
    <w:abstractNumId w:val="6"/>
  </w:num>
  <w:num w:numId="17">
    <w:abstractNumId w:val="11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03D"/>
    <w:rsid w:val="000033D3"/>
    <w:rsid w:val="00005D8F"/>
    <w:rsid w:val="00024DCE"/>
    <w:rsid w:val="0002709B"/>
    <w:rsid w:val="000406A2"/>
    <w:rsid w:val="00052253"/>
    <w:rsid w:val="00073BFA"/>
    <w:rsid w:val="00074D23"/>
    <w:rsid w:val="00082027"/>
    <w:rsid w:val="000A1C1B"/>
    <w:rsid w:val="000B4524"/>
    <w:rsid w:val="000C350C"/>
    <w:rsid w:val="000D2295"/>
    <w:rsid w:val="000D491F"/>
    <w:rsid w:val="000D6D45"/>
    <w:rsid w:val="0010684C"/>
    <w:rsid w:val="00107E3E"/>
    <w:rsid w:val="0012541B"/>
    <w:rsid w:val="00127678"/>
    <w:rsid w:val="00136F5C"/>
    <w:rsid w:val="00147126"/>
    <w:rsid w:val="001721F9"/>
    <w:rsid w:val="001842F4"/>
    <w:rsid w:val="00195BEA"/>
    <w:rsid w:val="001970E5"/>
    <w:rsid w:val="001B1FEB"/>
    <w:rsid w:val="001B4EF0"/>
    <w:rsid w:val="001B5359"/>
    <w:rsid w:val="001B6147"/>
    <w:rsid w:val="001C3BBB"/>
    <w:rsid w:val="001C5690"/>
    <w:rsid w:val="001D01BF"/>
    <w:rsid w:val="001D6965"/>
    <w:rsid w:val="001E340F"/>
    <w:rsid w:val="002031F4"/>
    <w:rsid w:val="00210362"/>
    <w:rsid w:val="002124C8"/>
    <w:rsid w:val="00232F62"/>
    <w:rsid w:val="002341A3"/>
    <w:rsid w:val="00242838"/>
    <w:rsid w:val="0025314D"/>
    <w:rsid w:val="00271B2B"/>
    <w:rsid w:val="002738F6"/>
    <w:rsid w:val="00274D37"/>
    <w:rsid w:val="002A7525"/>
    <w:rsid w:val="002B4AAD"/>
    <w:rsid w:val="002C073B"/>
    <w:rsid w:val="002C4B79"/>
    <w:rsid w:val="002D5E8D"/>
    <w:rsid w:val="00301F99"/>
    <w:rsid w:val="00304CBF"/>
    <w:rsid w:val="00306BF6"/>
    <w:rsid w:val="00306E9F"/>
    <w:rsid w:val="00310F2B"/>
    <w:rsid w:val="00316777"/>
    <w:rsid w:val="003259B3"/>
    <w:rsid w:val="00331149"/>
    <w:rsid w:val="003331F1"/>
    <w:rsid w:val="003365A7"/>
    <w:rsid w:val="00336FFF"/>
    <w:rsid w:val="003410D3"/>
    <w:rsid w:val="003443F8"/>
    <w:rsid w:val="003545EC"/>
    <w:rsid w:val="00390CA2"/>
    <w:rsid w:val="003B15BB"/>
    <w:rsid w:val="003B60CB"/>
    <w:rsid w:val="003E3CD5"/>
    <w:rsid w:val="003E48DC"/>
    <w:rsid w:val="003E4DEF"/>
    <w:rsid w:val="003E702E"/>
    <w:rsid w:val="00407EC4"/>
    <w:rsid w:val="004502B0"/>
    <w:rsid w:val="00463E9F"/>
    <w:rsid w:val="0046566C"/>
    <w:rsid w:val="00465D01"/>
    <w:rsid w:val="004773F5"/>
    <w:rsid w:val="00481915"/>
    <w:rsid w:val="00486F0E"/>
    <w:rsid w:val="004B7FEF"/>
    <w:rsid w:val="004C0F89"/>
    <w:rsid w:val="004C3426"/>
    <w:rsid w:val="004E0D88"/>
    <w:rsid w:val="004E50E6"/>
    <w:rsid w:val="00502F1A"/>
    <w:rsid w:val="0050424D"/>
    <w:rsid w:val="005173B8"/>
    <w:rsid w:val="005258E1"/>
    <w:rsid w:val="005377FA"/>
    <w:rsid w:val="00563C56"/>
    <w:rsid w:val="00580A58"/>
    <w:rsid w:val="00583D9F"/>
    <w:rsid w:val="0058682A"/>
    <w:rsid w:val="00597C41"/>
    <w:rsid w:val="005C2297"/>
    <w:rsid w:val="005D11C6"/>
    <w:rsid w:val="005D409B"/>
    <w:rsid w:val="005E4BA7"/>
    <w:rsid w:val="00601336"/>
    <w:rsid w:val="0060231A"/>
    <w:rsid w:val="006104BC"/>
    <w:rsid w:val="00626971"/>
    <w:rsid w:val="00637247"/>
    <w:rsid w:val="006374FA"/>
    <w:rsid w:val="00682461"/>
    <w:rsid w:val="006B1AF2"/>
    <w:rsid w:val="006F41C1"/>
    <w:rsid w:val="00714C2F"/>
    <w:rsid w:val="00731497"/>
    <w:rsid w:val="007503D5"/>
    <w:rsid w:val="007559E7"/>
    <w:rsid w:val="00756ECA"/>
    <w:rsid w:val="0076674D"/>
    <w:rsid w:val="00785D5D"/>
    <w:rsid w:val="00792671"/>
    <w:rsid w:val="00797107"/>
    <w:rsid w:val="007A0DBD"/>
    <w:rsid w:val="007B4B83"/>
    <w:rsid w:val="007C5A6B"/>
    <w:rsid w:val="007D36AC"/>
    <w:rsid w:val="007F411E"/>
    <w:rsid w:val="007F7281"/>
    <w:rsid w:val="00813B8F"/>
    <w:rsid w:val="008200E6"/>
    <w:rsid w:val="00821788"/>
    <w:rsid w:val="00825CFE"/>
    <w:rsid w:val="008426EA"/>
    <w:rsid w:val="008432F7"/>
    <w:rsid w:val="008454E0"/>
    <w:rsid w:val="00850A28"/>
    <w:rsid w:val="00853CB6"/>
    <w:rsid w:val="00865D22"/>
    <w:rsid w:val="008841B0"/>
    <w:rsid w:val="00885C63"/>
    <w:rsid w:val="008A2894"/>
    <w:rsid w:val="008C6E43"/>
    <w:rsid w:val="008C7FC0"/>
    <w:rsid w:val="008D7C31"/>
    <w:rsid w:val="008E1C7B"/>
    <w:rsid w:val="008F5DC4"/>
    <w:rsid w:val="009320BE"/>
    <w:rsid w:val="00937BBB"/>
    <w:rsid w:val="00943FFC"/>
    <w:rsid w:val="009460A2"/>
    <w:rsid w:val="0095473D"/>
    <w:rsid w:val="0095600D"/>
    <w:rsid w:val="009567D8"/>
    <w:rsid w:val="00972DEA"/>
    <w:rsid w:val="00997BBF"/>
    <w:rsid w:val="009A02F0"/>
    <w:rsid w:val="009A117E"/>
    <w:rsid w:val="009A7D4B"/>
    <w:rsid w:val="009B592E"/>
    <w:rsid w:val="009B5F63"/>
    <w:rsid w:val="009B6540"/>
    <w:rsid w:val="009B6A8C"/>
    <w:rsid w:val="009C36A2"/>
    <w:rsid w:val="009E495A"/>
    <w:rsid w:val="00A147DF"/>
    <w:rsid w:val="00A16AF0"/>
    <w:rsid w:val="00A22DA4"/>
    <w:rsid w:val="00A274C9"/>
    <w:rsid w:val="00A27AAD"/>
    <w:rsid w:val="00A37E8D"/>
    <w:rsid w:val="00A459AB"/>
    <w:rsid w:val="00A62460"/>
    <w:rsid w:val="00A715BC"/>
    <w:rsid w:val="00A77621"/>
    <w:rsid w:val="00AB6DBA"/>
    <w:rsid w:val="00AC318B"/>
    <w:rsid w:val="00AC775E"/>
    <w:rsid w:val="00AD240B"/>
    <w:rsid w:val="00AD31BF"/>
    <w:rsid w:val="00AD3D43"/>
    <w:rsid w:val="00AE51C6"/>
    <w:rsid w:val="00AF0272"/>
    <w:rsid w:val="00AF0BE5"/>
    <w:rsid w:val="00B03021"/>
    <w:rsid w:val="00B114F7"/>
    <w:rsid w:val="00B16012"/>
    <w:rsid w:val="00B210B2"/>
    <w:rsid w:val="00B314D8"/>
    <w:rsid w:val="00B618B8"/>
    <w:rsid w:val="00B92B8C"/>
    <w:rsid w:val="00B934AD"/>
    <w:rsid w:val="00BC3E40"/>
    <w:rsid w:val="00BC3FB6"/>
    <w:rsid w:val="00C01C02"/>
    <w:rsid w:val="00C02980"/>
    <w:rsid w:val="00C07B31"/>
    <w:rsid w:val="00C12FC1"/>
    <w:rsid w:val="00C21386"/>
    <w:rsid w:val="00C339FF"/>
    <w:rsid w:val="00C37068"/>
    <w:rsid w:val="00C42B6B"/>
    <w:rsid w:val="00C47114"/>
    <w:rsid w:val="00C47A03"/>
    <w:rsid w:val="00C47B40"/>
    <w:rsid w:val="00C700D2"/>
    <w:rsid w:val="00C71B38"/>
    <w:rsid w:val="00C74B95"/>
    <w:rsid w:val="00C8671C"/>
    <w:rsid w:val="00C94CAB"/>
    <w:rsid w:val="00CA2F0A"/>
    <w:rsid w:val="00CA54DC"/>
    <w:rsid w:val="00CD3924"/>
    <w:rsid w:val="00CD6DD0"/>
    <w:rsid w:val="00CE0B32"/>
    <w:rsid w:val="00CE2FAA"/>
    <w:rsid w:val="00CF33CC"/>
    <w:rsid w:val="00D107C2"/>
    <w:rsid w:val="00D17D3D"/>
    <w:rsid w:val="00D25E04"/>
    <w:rsid w:val="00D42C28"/>
    <w:rsid w:val="00D53963"/>
    <w:rsid w:val="00D54766"/>
    <w:rsid w:val="00D6085C"/>
    <w:rsid w:val="00D74CCB"/>
    <w:rsid w:val="00D95CB2"/>
    <w:rsid w:val="00DA48FE"/>
    <w:rsid w:val="00DA56B6"/>
    <w:rsid w:val="00DB0884"/>
    <w:rsid w:val="00DB26BD"/>
    <w:rsid w:val="00DB4E7A"/>
    <w:rsid w:val="00DB6A1E"/>
    <w:rsid w:val="00DD219E"/>
    <w:rsid w:val="00DE3094"/>
    <w:rsid w:val="00E01974"/>
    <w:rsid w:val="00E05A79"/>
    <w:rsid w:val="00E172E2"/>
    <w:rsid w:val="00E33C4D"/>
    <w:rsid w:val="00E6452C"/>
    <w:rsid w:val="00EA4689"/>
    <w:rsid w:val="00EB779C"/>
    <w:rsid w:val="00EC764A"/>
    <w:rsid w:val="00EC7886"/>
    <w:rsid w:val="00ED46BC"/>
    <w:rsid w:val="00EE4A51"/>
    <w:rsid w:val="00F033CF"/>
    <w:rsid w:val="00F373B3"/>
    <w:rsid w:val="00F702BC"/>
    <w:rsid w:val="00F77F62"/>
    <w:rsid w:val="00FC0BF7"/>
    <w:rsid w:val="00FE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4528E5"/>
  <w15:chartTrackingRefBased/>
  <w15:docId w15:val="{3A1469E3-1A19-4EB5-BFB4-355FD19D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3D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FE403D"/>
    <w:pPr>
      <w:keepNext/>
      <w:outlineLvl w:val="0"/>
    </w:pPr>
    <w:rPr>
      <w:rFonts w:ascii="Arial" w:hAnsi="Arial" w:cs="Arial"/>
      <w:b/>
      <w:bCs/>
      <w:i/>
    </w:rPr>
  </w:style>
  <w:style w:type="paragraph" w:styleId="Naslov2">
    <w:name w:val="heading 2"/>
    <w:basedOn w:val="Normal"/>
    <w:next w:val="Normal"/>
    <w:link w:val="Naslov2Char"/>
    <w:qFormat/>
    <w:rsid w:val="00FE403D"/>
    <w:pPr>
      <w:keepNext/>
      <w:outlineLvl w:val="1"/>
    </w:pPr>
    <w:rPr>
      <w:rFonts w:ascii="Arial" w:hAnsi="Arial" w:cs="Arial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FE403D"/>
    <w:pPr>
      <w:jc w:val="both"/>
    </w:pPr>
    <w:rPr>
      <w:rFonts w:ascii="Arial Narrow" w:hAnsi="Arial Narrow"/>
    </w:rPr>
  </w:style>
  <w:style w:type="character" w:customStyle="1" w:styleId="TijelotekstaChar">
    <w:name w:val="Tijelo teksta Char"/>
    <w:link w:val="Tijeloteksta"/>
    <w:semiHidden/>
    <w:rsid w:val="00FE403D"/>
    <w:rPr>
      <w:rFonts w:ascii="Arial Narrow" w:eastAsia="Times New Roman" w:hAnsi="Arial Narrow" w:cs="Times New Roman"/>
      <w:sz w:val="24"/>
      <w:szCs w:val="24"/>
      <w:lang w:eastAsia="hr-HR"/>
    </w:rPr>
  </w:style>
  <w:style w:type="character" w:styleId="Hiperveza">
    <w:name w:val="Hyperlink"/>
    <w:semiHidden/>
    <w:rsid w:val="00FE403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0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E403D"/>
    <w:rPr>
      <w:rFonts w:ascii="Tahoma" w:eastAsia="Times New Roman" w:hAnsi="Tahoma" w:cs="Tahoma"/>
      <w:sz w:val="16"/>
      <w:szCs w:val="16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FE403D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FE403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rsid w:val="00FE403D"/>
    <w:rPr>
      <w:rFonts w:ascii="Arial" w:eastAsia="Times New Roman" w:hAnsi="Arial" w:cs="Arial"/>
      <w:b/>
      <w:bCs/>
      <w:i/>
      <w:sz w:val="24"/>
      <w:szCs w:val="24"/>
      <w:lang w:eastAsia="hr-HR"/>
    </w:rPr>
  </w:style>
  <w:style w:type="character" w:customStyle="1" w:styleId="Naslov2Char">
    <w:name w:val="Naslov 2 Char"/>
    <w:link w:val="Naslov2"/>
    <w:rsid w:val="00FE403D"/>
    <w:rPr>
      <w:rFonts w:ascii="Arial" w:eastAsia="Times New Roman" w:hAnsi="Arial" w:cs="Arial"/>
      <w:i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92B8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D608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D6085C"/>
  </w:style>
  <w:style w:type="character" w:styleId="Naglaeno">
    <w:name w:val="Strong"/>
    <w:uiPriority w:val="22"/>
    <w:qFormat/>
    <w:rsid w:val="00C02980"/>
    <w:rPr>
      <w:b/>
      <w:bCs/>
    </w:rPr>
  </w:style>
  <w:style w:type="table" w:styleId="Reetkatablice">
    <w:name w:val="Table Grid"/>
    <w:basedOn w:val="Obinatablica"/>
    <w:uiPriority w:val="59"/>
    <w:rsid w:val="00DB088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0033D3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rsid w:val="00756ECA"/>
    <w:pPr>
      <w:spacing w:before="100" w:beforeAutospacing="1" w:after="100" w:afterAutospacing="1"/>
    </w:pPr>
  </w:style>
  <w:style w:type="paragraph" w:customStyle="1" w:styleId="Style2">
    <w:name w:val="Style2"/>
    <w:basedOn w:val="Normal"/>
    <w:uiPriority w:val="99"/>
    <w:rsid w:val="00336FFF"/>
    <w:pPr>
      <w:widowControl w:val="0"/>
      <w:autoSpaceDE w:val="0"/>
      <w:autoSpaceDN w:val="0"/>
      <w:adjustRightInd w:val="0"/>
      <w:spacing w:line="274" w:lineRule="exact"/>
      <w:jc w:val="right"/>
    </w:pPr>
  </w:style>
  <w:style w:type="character" w:customStyle="1" w:styleId="FontStyle13">
    <w:name w:val="Font Style13"/>
    <w:uiPriority w:val="99"/>
    <w:rsid w:val="00336FFF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972DC-1D4C-4B1A-AA29-C54DC902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1749</Words>
  <Characters>9970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</dc:creator>
  <cp:keywords/>
  <cp:lastModifiedBy>Općina Tompojevci</cp:lastModifiedBy>
  <cp:revision>7</cp:revision>
  <cp:lastPrinted>2014-04-30T08:04:00Z</cp:lastPrinted>
  <dcterms:created xsi:type="dcterms:W3CDTF">2021-02-17T22:27:00Z</dcterms:created>
  <dcterms:modified xsi:type="dcterms:W3CDTF">2021-02-23T13:56:00Z</dcterms:modified>
</cp:coreProperties>
</file>