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3631" w:rsidRPr="00496664" w:rsidRDefault="00FD3631" w:rsidP="00FD3631">
      <w:pPr>
        <w:tabs>
          <w:tab w:val="num" w:pos="0"/>
        </w:tabs>
        <w:spacing w:after="0" w:line="240" w:lineRule="auto"/>
        <w:jc w:val="both"/>
        <w:rPr>
          <w:rFonts w:asciiTheme="minorHAnsi" w:eastAsia="Times New Roman" w:hAnsiTheme="minorHAnsi" w:cstheme="minorHAnsi"/>
          <w:lang w:eastAsia="hr-HR"/>
        </w:rPr>
      </w:pPr>
      <w:r w:rsidRPr="00496664">
        <w:rPr>
          <w:rFonts w:asciiTheme="minorHAnsi" w:eastAsia="Times New Roman" w:hAnsiTheme="minorHAnsi" w:cstheme="minorHAnsi"/>
          <w:noProof/>
          <w:lang w:val="en-US" w:eastAsia="hr-HR"/>
        </w:rPr>
        <w:drawing>
          <wp:inline distT="0" distB="0" distL="0" distR="0" wp14:anchorId="0ABA0F07" wp14:editId="1EDF38A4">
            <wp:extent cx="523875" cy="6858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r w:rsidR="00C76993" w:rsidRPr="00496664">
        <w:rPr>
          <w:rFonts w:asciiTheme="minorHAnsi" w:eastAsia="Times New Roman" w:hAnsiTheme="minorHAnsi" w:cstheme="minorHAnsi"/>
          <w:lang w:eastAsia="hr-HR"/>
        </w:rPr>
        <w:t xml:space="preserve">               </w:t>
      </w:r>
      <w:r w:rsidR="00C76993" w:rsidRPr="00496664">
        <w:rPr>
          <w:rFonts w:asciiTheme="minorHAnsi" w:eastAsia="Times New Roman" w:hAnsiTheme="minorHAnsi" w:cstheme="minorHAnsi"/>
          <w:noProof/>
          <w:lang w:eastAsia="hr-HR"/>
        </w:rPr>
        <w:t xml:space="preserve">  </w:t>
      </w:r>
    </w:p>
    <w:p w:rsidR="00FD3631" w:rsidRPr="00FD3631" w:rsidRDefault="00FD3631" w:rsidP="00FD3631">
      <w:pPr>
        <w:tabs>
          <w:tab w:val="num" w:pos="0"/>
        </w:tabs>
        <w:spacing w:after="0" w:line="240" w:lineRule="auto"/>
        <w:jc w:val="both"/>
        <w:rPr>
          <w:rFonts w:asciiTheme="minorHAnsi" w:eastAsia="Times New Roman" w:hAnsiTheme="minorHAnsi" w:cstheme="minorHAnsi"/>
          <w:lang w:val="en-US" w:eastAsia="hr-HR"/>
        </w:rPr>
      </w:pPr>
      <w:r w:rsidRPr="00FD3631">
        <w:rPr>
          <w:rFonts w:asciiTheme="minorHAnsi" w:eastAsia="Times New Roman" w:hAnsiTheme="minorHAnsi" w:cstheme="minorHAnsi"/>
          <w:lang w:val="en-US" w:eastAsia="hr-HR"/>
        </w:rPr>
        <w:t>REPUBLIKA HRVATSKA</w:t>
      </w:r>
    </w:p>
    <w:p w:rsidR="00FD3631" w:rsidRPr="00FD3631" w:rsidRDefault="00FD3631" w:rsidP="00FD3631">
      <w:pPr>
        <w:tabs>
          <w:tab w:val="num" w:pos="0"/>
        </w:tabs>
        <w:spacing w:after="0" w:line="240" w:lineRule="auto"/>
        <w:jc w:val="both"/>
        <w:rPr>
          <w:rFonts w:asciiTheme="minorHAnsi" w:eastAsia="Times New Roman" w:hAnsiTheme="minorHAnsi" w:cstheme="minorHAnsi"/>
          <w:lang w:val="en-US" w:eastAsia="hr-HR"/>
        </w:rPr>
      </w:pPr>
      <w:r w:rsidRPr="00FD3631">
        <w:rPr>
          <w:rFonts w:asciiTheme="minorHAnsi" w:eastAsia="Times New Roman" w:hAnsiTheme="minorHAnsi" w:cstheme="minorHAnsi"/>
          <w:lang w:val="en-US" w:eastAsia="hr-HR"/>
        </w:rPr>
        <w:t>VUKOVARSKO-SRIJEMSKA ŽUPANIJA</w:t>
      </w:r>
    </w:p>
    <w:p w:rsidR="00FD3631" w:rsidRPr="00FD3631" w:rsidRDefault="00FD3631" w:rsidP="00FD3631">
      <w:pPr>
        <w:tabs>
          <w:tab w:val="num" w:pos="0"/>
        </w:tabs>
        <w:spacing w:after="0" w:line="240" w:lineRule="auto"/>
        <w:jc w:val="both"/>
        <w:rPr>
          <w:rFonts w:asciiTheme="minorHAnsi" w:eastAsia="Times New Roman" w:hAnsiTheme="minorHAnsi" w:cstheme="minorHAnsi"/>
          <w:b/>
          <w:lang w:val="en-US" w:eastAsia="hr-HR"/>
        </w:rPr>
      </w:pPr>
      <w:r w:rsidRPr="00FD3631">
        <w:rPr>
          <w:rFonts w:asciiTheme="minorHAnsi" w:eastAsia="Times New Roman" w:hAnsiTheme="minorHAnsi" w:cstheme="minorHAnsi"/>
          <w:b/>
          <w:lang w:val="en-US" w:eastAsia="hr-HR"/>
        </w:rPr>
        <w:t>OPĆINA TOMPOJEVCI</w:t>
      </w:r>
    </w:p>
    <w:p w:rsidR="00FD3631" w:rsidRPr="00FD3631" w:rsidRDefault="00FD3631" w:rsidP="00FD3631">
      <w:pPr>
        <w:spacing w:after="0"/>
        <w:rPr>
          <w:rFonts w:asciiTheme="minorHAnsi" w:eastAsia="Calibri" w:hAnsiTheme="minorHAnsi" w:cstheme="minorHAnsi"/>
          <w:lang w:val="en-US"/>
        </w:rPr>
      </w:pPr>
      <w:r w:rsidRPr="00FD3631">
        <w:rPr>
          <w:rFonts w:asciiTheme="minorHAnsi" w:eastAsia="Calibri" w:hAnsiTheme="minorHAnsi" w:cstheme="minorHAnsi"/>
          <w:lang w:val="en-US"/>
        </w:rPr>
        <w:t>KLASA:  112-03/20 -01/1</w:t>
      </w:r>
    </w:p>
    <w:p w:rsidR="00FD3631" w:rsidRPr="00FD3631" w:rsidRDefault="00FD3631" w:rsidP="00FD3631">
      <w:pPr>
        <w:spacing w:after="0"/>
        <w:rPr>
          <w:rFonts w:asciiTheme="minorHAnsi" w:eastAsia="Calibri" w:hAnsiTheme="minorHAnsi" w:cstheme="minorHAnsi"/>
          <w:lang w:val="en-US"/>
        </w:rPr>
      </w:pPr>
      <w:r w:rsidRPr="00FD3631">
        <w:rPr>
          <w:rFonts w:asciiTheme="minorHAnsi" w:eastAsia="Calibri" w:hAnsiTheme="minorHAnsi" w:cstheme="minorHAnsi"/>
          <w:lang w:val="en-US"/>
        </w:rPr>
        <w:t>URBROJ: 2196/07-01/01-20-3</w:t>
      </w:r>
    </w:p>
    <w:p w:rsidR="00FD3631" w:rsidRPr="00887BCE" w:rsidRDefault="00FD3631" w:rsidP="00FD3631">
      <w:pPr>
        <w:spacing w:after="0"/>
        <w:rPr>
          <w:rFonts w:asciiTheme="minorHAnsi" w:eastAsia="Calibri" w:hAnsiTheme="minorHAnsi" w:cstheme="minorHAnsi"/>
          <w:lang w:val="en-US"/>
        </w:rPr>
      </w:pPr>
      <w:r w:rsidRPr="00887BCE">
        <w:rPr>
          <w:rFonts w:asciiTheme="minorHAnsi" w:eastAsia="Calibri" w:hAnsiTheme="minorHAnsi" w:cstheme="minorHAnsi"/>
          <w:lang w:val="en-US"/>
        </w:rPr>
        <w:t xml:space="preserve">Tompojevci, </w:t>
      </w:r>
      <w:r w:rsidR="00887BCE" w:rsidRPr="00887BCE">
        <w:rPr>
          <w:rFonts w:asciiTheme="minorHAnsi" w:eastAsia="Calibri" w:hAnsiTheme="minorHAnsi" w:cstheme="minorHAnsi"/>
          <w:lang w:val="en-US"/>
        </w:rPr>
        <w:t>2</w:t>
      </w:r>
      <w:r w:rsidR="00B1316D">
        <w:rPr>
          <w:rFonts w:asciiTheme="minorHAnsi" w:eastAsia="Calibri" w:hAnsiTheme="minorHAnsi" w:cstheme="minorHAnsi"/>
          <w:lang w:val="en-US"/>
        </w:rPr>
        <w:t>1</w:t>
      </w:r>
      <w:r w:rsidR="00887BCE" w:rsidRPr="00887BCE">
        <w:rPr>
          <w:rFonts w:asciiTheme="minorHAnsi" w:eastAsia="Calibri" w:hAnsiTheme="minorHAnsi" w:cstheme="minorHAnsi"/>
          <w:lang w:val="en-US"/>
        </w:rPr>
        <w:t>.07.2020.</w:t>
      </w:r>
    </w:p>
    <w:p w:rsidR="00FD3631" w:rsidRPr="00FD3631" w:rsidRDefault="00FD3631" w:rsidP="00FD3631">
      <w:pPr>
        <w:autoSpaceDE w:val="0"/>
        <w:autoSpaceDN w:val="0"/>
        <w:adjustRightInd w:val="0"/>
        <w:spacing w:after="0" w:line="240" w:lineRule="auto"/>
        <w:jc w:val="both"/>
        <w:rPr>
          <w:rFonts w:asciiTheme="minorHAnsi" w:eastAsia="Calibri" w:hAnsiTheme="minorHAnsi" w:cstheme="minorHAnsi"/>
          <w:color w:val="000000"/>
          <w:lang w:val="de-DE"/>
        </w:rPr>
      </w:pPr>
    </w:p>
    <w:p w:rsidR="00C76993" w:rsidRPr="00496664" w:rsidRDefault="00C76993" w:rsidP="00CF4C32">
      <w:pPr>
        <w:autoSpaceDE w:val="0"/>
        <w:autoSpaceDN w:val="0"/>
        <w:adjustRightInd w:val="0"/>
        <w:spacing w:after="0"/>
        <w:jc w:val="both"/>
        <w:rPr>
          <w:rFonts w:asciiTheme="minorHAnsi" w:eastAsiaTheme="minorEastAsia" w:hAnsiTheme="minorHAnsi" w:cstheme="minorHAnsi"/>
          <w:lang w:eastAsia="hr-HR"/>
        </w:rPr>
      </w:pPr>
    </w:p>
    <w:p w:rsidR="00CF4C32" w:rsidRPr="00496664" w:rsidRDefault="00CF4C32" w:rsidP="00FD3631">
      <w:pPr>
        <w:autoSpaceDE w:val="0"/>
        <w:autoSpaceDN w:val="0"/>
        <w:adjustRightInd w:val="0"/>
        <w:spacing w:after="0" w:line="240" w:lineRule="auto"/>
        <w:jc w:val="both"/>
        <w:rPr>
          <w:rFonts w:asciiTheme="minorHAnsi" w:eastAsia="Calibri" w:hAnsiTheme="minorHAnsi" w:cstheme="minorHAnsi"/>
          <w:bCs/>
          <w:lang w:eastAsia="hr-HR"/>
        </w:rPr>
      </w:pPr>
      <w:r w:rsidRPr="00496664">
        <w:rPr>
          <w:rFonts w:asciiTheme="minorHAnsi" w:eastAsiaTheme="minorEastAsia" w:hAnsiTheme="minorHAnsi" w:cstheme="minorHAnsi"/>
          <w:lang w:eastAsia="hr-HR"/>
        </w:rPr>
        <w:t>Na temelju članka 29. stavka 3. Zakona o službenicima i namještenicima u lokalnoj i područnoj samoupravi (»Narodne novine« broj 86/08, 61/11</w:t>
      </w:r>
      <w:r w:rsidR="00FD3631" w:rsidRPr="00496664">
        <w:rPr>
          <w:rFonts w:asciiTheme="minorHAnsi" w:eastAsiaTheme="minorEastAsia" w:hAnsiTheme="minorHAnsi" w:cstheme="minorHAnsi"/>
          <w:lang w:eastAsia="hr-HR"/>
        </w:rPr>
        <w:t xml:space="preserve">, </w:t>
      </w:r>
      <w:r w:rsidRPr="00496664">
        <w:rPr>
          <w:rFonts w:asciiTheme="minorHAnsi" w:eastAsiaTheme="minorEastAsia" w:hAnsiTheme="minorHAnsi" w:cstheme="minorHAnsi"/>
          <w:lang w:eastAsia="hr-HR"/>
        </w:rPr>
        <w:t>4/18</w:t>
      </w:r>
      <w:r w:rsidR="00FD3631" w:rsidRPr="00496664">
        <w:rPr>
          <w:rFonts w:asciiTheme="minorHAnsi" w:eastAsiaTheme="minorEastAsia" w:hAnsiTheme="minorHAnsi" w:cstheme="minorHAnsi"/>
          <w:lang w:eastAsia="hr-HR"/>
        </w:rPr>
        <w:t>,112/19</w:t>
      </w:r>
      <w:r w:rsidRPr="00496664">
        <w:rPr>
          <w:rFonts w:asciiTheme="minorHAnsi" w:eastAsiaTheme="minorEastAsia" w:hAnsiTheme="minorHAnsi" w:cstheme="minorHAnsi"/>
          <w:lang w:eastAsia="hr-HR"/>
        </w:rPr>
        <w:t xml:space="preserve">), a vezano uz oglas objavljen na Hrvatskom zavodu za zapošljavanje, </w:t>
      </w:r>
      <w:r w:rsidR="00496664">
        <w:rPr>
          <w:rFonts w:asciiTheme="minorHAnsi" w:eastAsiaTheme="minorEastAsia" w:hAnsiTheme="minorHAnsi" w:cstheme="minorHAnsi"/>
          <w:lang w:eastAsia="hr-HR"/>
        </w:rPr>
        <w:t>Područni</w:t>
      </w:r>
      <w:r w:rsidRPr="00496664">
        <w:rPr>
          <w:rFonts w:asciiTheme="minorHAnsi" w:eastAsiaTheme="minorEastAsia" w:hAnsiTheme="minorHAnsi" w:cstheme="minorHAnsi"/>
          <w:lang w:eastAsia="hr-HR"/>
        </w:rPr>
        <w:t xml:space="preserve"> ured </w:t>
      </w:r>
      <w:r w:rsidR="00FD3631" w:rsidRPr="00496664">
        <w:rPr>
          <w:rFonts w:asciiTheme="minorHAnsi" w:eastAsiaTheme="minorEastAsia" w:hAnsiTheme="minorHAnsi" w:cstheme="minorHAnsi"/>
          <w:lang w:eastAsia="hr-HR"/>
        </w:rPr>
        <w:t>Vukovar</w:t>
      </w:r>
      <w:r w:rsidRPr="00496664">
        <w:rPr>
          <w:rFonts w:asciiTheme="minorHAnsi" w:eastAsiaTheme="minorEastAsia" w:hAnsiTheme="minorHAnsi" w:cstheme="minorHAnsi"/>
          <w:lang w:eastAsia="hr-HR"/>
        </w:rPr>
        <w:t xml:space="preserve">, </w:t>
      </w:r>
      <w:bookmarkStart w:id="0" w:name="_Hlk45102622"/>
      <w:r w:rsidRPr="00496664">
        <w:rPr>
          <w:rFonts w:asciiTheme="minorHAnsi" w:eastAsiaTheme="minorEastAsia" w:hAnsiTheme="minorHAnsi" w:cstheme="minorHAnsi"/>
          <w:lang w:eastAsia="hr-HR"/>
        </w:rPr>
        <w:t xml:space="preserve">za </w:t>
      </w:r>
      <w:r w:rsidRPr="00496664">
        <w:rPr>
          <w:rFonts w:asciiTheme="minorHAnsi" w:eastAsiaTheme="minorEastAsia" w:hAnsiTheme="minorHAnsi" w:cstheme="minorHAnsi"/>
          <w:b/>
          <w:bCs/>
          <w:lang w:eastAsia="hr-HR"/>
        </w:rPr>
        <w:t>radno mjesto</w:t>
      </w:r>
      <w:r w:rsidR="00FD3631" w:rsidRPr="00496664">
        <w:rPr>
          <w:rFonts w:asciiTheme="minorHAnsi" w:eastAsia="Calibri" w:hAnsiTheme="minorHAnsi" w:cstheme="minorHAnsi"/>
          <w:color w:val="000000"/>
          <w:lang w:eastAsia="hr-HR"/>
        </w:rPr>
        <w:t xml:space="preserve"> </w:t>
      </w:r>
      <w:r w:rsidR="00FD3631" w:rsidRPr="00496664">
        <w:rPr>
          <w:rFonts w:asciiTheme="minorHAnsi" w:eastAsia="Calibri" w:hAnsiTheme="minorHAnsi" w:cstheme="minorHAnsi"/>
          <w:b/>
          <w:iCs/>
        </w:rPr>
        <w:t>referent – administrativno-operativni voditelj projekta „Zaželi</w:t>
      </w:r>
      <w:r w:rsidR="00162B36">
        <w:rPr>
          <w:rFonts w:asciiTheme="minorHAnsi" w:eastAsia="Calibri" w:hAnsiTheme="minorHAnsi" w:cstheme="minorHAnsi"/>
          <w:b/>
          <w:iCs/>
        </w:rPr>
        <w:t>-Općina Tompojevci, faza II“</w:t>
      </w:r>
      <w:r w:rsidR="00FD3631" w:rsidRPr="00496664">
        <w:rPr>
          <w:rFonts w:asciiTheme="minorHAnsi" w:eastAsia="Calibri" w:hAnsiTheme="minorHAnsi" w:cstheme="minorHAnsi"/>
          <w:b/>
          <w:iCs/>
        </w:rPr>
        <w:t xml:space="preserve"> i radno mjesto referent za računovodstvo projekta „Zaželi</w:t>
      </w:r>
      <w:r w:rsidR="00162B36">
        <w:rPr>
          <w:rFonts w:asciiTheme="minorHAnsi" w:eastAsia="Calibri" w:hAnsiTheme="minorHAnsi" w:cstheme="minorHAnsi"/>
          <w:b/>
          <w:iCs/>
        </w:rPr>
        <w:t>-Općina Tompojevci, faza II“</w:t>
      </w:r>
      <w:bookmarkEnd w:id="0"/>
      <w:r w:rsidR="00FD3631" w:rsidRPr="00496664">
        <w:rPr>
          <w:rFonts w:asciiTheme="minorHAnsi" w:eastAsia="Calibri" w:hAnsiTheme="minorHAnsi" w:cstheme="minorHAnsi"/>
          <w:bCs/>
          <w:color w:val="000000"/>
          <w:lang w:eastAsia="hr-HR"/>
        </w:rPr>
        <w:t>,</w:t>
      </w:r>
      <w:r w:rsidR="00FD3631" w:rsidRPr="00496664">
        <w:rPr>
          <w:rFonts w:asciiTheme="minorHAnsi" w:eastAsia="Calibri" w:hAnsiTheme="minorHAnsi" w:cstheme="minorHAnsi"/>
          <w:color w:val="000000"/>
          <w:lang w:eastAsia="hr-HR"/>
        </w:rPr>
        <w:t xml:space="preserve"> 1 izvršitelj/izvršiteljica na određeno vrijeme (15 mjeseci), na puno radno vrijeme,  uz obvezni probni rad </w:t>
      </w:r>
      <w:r w:rsidR="00FD3631" w:rsidRPr="00496664">
        <w:rPr>
          <w:rFonts w:asciiTheme="minorHAnsi" w:eastAsia="Calibri" w:hAnsiTheme="minorHAnsi" w:cstheme="minorHAnsi"/>
          <w:lang w:eastAsia="hr-HR"/>
        </w:rPr>
        <w:t xml:space="preserve">od 2 mjeseca </w:t>
      </w:r>
      <w:r w:rsidRPr="00496664">
        <w:rPr>
          <w:rFonts w:asciiTheme="minorHAnsi" w:eastAsiaTheme="minorEastAsia" w:hAnsiTheme="minorHAnsi" w:cstheme="minorHAnsi"/>
          <w:lang w:eastAsia="hr-HR"/>
        </w:rPr>
        <w:t xml:space="preserve">u Jedinstvenom upravnom odjelu Općine </w:t>
      </w:r>
      <w:r w:rsidR="00FD3631" w:rsidRPr="00496664">
        <w:rPr>
          <w:rFonts w:asciiTheme="minorHAnsi" w:eastAsiaTheme="minorEastAsia" w:hAnsiTheme="minorHAnsi" w:cstheme="minorHAnsi"/>
          <w:lang w:eastAsia="hr-HR"/>
        </w:rPr>
        <w:t>Tompojevci</w:t>
      </w:r>
      <w:r w:rsidRPr="00496664">
        <w:rPr>
          <w:rFonts w:asciiTheme="minorHAnsi" w:eastAsiaTheme="minorEastAsia" w:hAnsiTheme="minorHAnsi" w:cstheme="minorHAnsi"/>
          <w:lang w:eastAsia="hr-HR"/>
        </w:rPr>
        <w:t>, objavljuje se popis poslova i podaci o plaći navedenog radnog mjesta, načinu obavljanja prethodne provjere znanja i sposobnosti kandidata i iz kojeg područja, te pravne izvore za pripremanje kandidata za provjeru.</w:t>
      </w:r>
    </w:p>
    <w:p w:rsidR="00CF4C32" w:rsidRPr="00496664" w:rsidRDefault="00CF4C32" w:rsidP="00CF4C32">
      <w:pPr>
        <w:rPr>
          <w:rFonts w:asciiTheme="minorHAnsi" w:eastAsiaTheme="minorEastAsia" w:hAnsiTheme="minorHAnsi" w:cstheme="minorHAnsi"/>
          <w:lang w:eastAsia="hr-HR"/>
        </w:rPr>
      </w:pPr>
    </w:p>
    <w:p w:rsidR="00CF4C32" w:rsidRPr="00496664" w:rsidRDefault="00CF4C32" w:rsidP="00CF4C32">
      <w:pPr>
        <w:jc w:val="center"/>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OBAVIJEST I UPUTE KANDIDATIMA:</w:t>
      </w:r>
    </w:p>
    <w:p w:rsidR="00CF4C32" w:rsidRPr="00496664" w:rsidRDefault="00C76993" w:rsidP="00CF4C32">
      <w:pPr>
        <w:jc w:val="both"/>
        <w:rPr>
          <w:rFonts w:asciiTheme="minorHAnsi" w:eastAsiaTheme="minorEastAsia" w:hAnsiTheme="minorHAnsi" w:cstheme="minorHAnsi"/>
          <w:lang w:eastAsia="hr-HR"/>
        </w:rPr>
      </w:pPr>
      <w:r w:rsidRPr="00887BCE">
        <w:rPr>
          <w:rFonts w:asciiTheme="minorHAnsi" w:eastAsiaTheme="minorEastAsia" w:hAnsiTheme="minorHAnsi" w:cstheme="minorHAnsi"/>
          <w:lang w:eastAsia="hr-HR"/>
        </w:rPr>
        <w:t>Dana</w:t>
      </w:r>
      <w:r w:rsidR="00887BCE" w:rsidRPr="00887BCE">
        <w:rPr>
          <w:rFonts w:asciiTheme="minorHAnsi" w:eastAsiaTheme="minorEastAsia" w:hAnsiTheme="minorHAnsi" w:cstheme="minorHAnsi"/>
          <w:lang w:eastAsia="hr-HR"/>
        </w:rPr>
        <w:t xml:space="preserve"> 2</w:t>
      </w:r>
      <w:r w:rsidR="00B1316D">
        <w:rPr>
          <w:rFonts w:asciiTheme="minorHAnsi" w:eastAsiaTheme="minorEastAsia" w:hAnsiTheme="minorHAnsi" w:cstheme="minorHAnsi"/>
          <w:lang w:eastAsia="hr-HR"/>
        </w:rPr>
        <w:t>1</w:t>
      </w:r>
      <w:r w:rsidR="00887BCE" w:rsidRPr="00887BCE">
        <w:rPr>
          <w:rFonts w:asciiTheme="minorHAnsi" w:eastAsiaTheme="minorEastAsia" w:hAnsiTheme="minorHAnsi" w:cstheme="minorHAnsi"/>
          <w:lang w:eastAsia="hr-HR"/>
        </w:rPr>
        <w:t>.07.</w:t>
      </w:r>
      <w:r w:rsidR="00FD3631" w:rsidRPr="00887BCE">
        <w:rPr>
          <w:rFonts w:asciiTheme="minorHAnsi" w:eastAsiaTheme="minorEastAsia" w:hAnsiTheme="minorHAnsi" w:cstheme="minorHAnsi"/>
          <w:lang w:eastAsia="hr-HR"/>
        </w:rPr>
        <w:t>2020</w:t>
      </w:r>
      <w:r w:rsidR="00CF4C32" w:rsidRPr="00887BCE">
        <w:rPr>
          <w:rFonts w:asciiTheme="minorHAnsi" w:eastAsiaTheme="minorEastAsia" w:hAnsiTheme="minorHAnsi" w:cstheme="minorHAnsi"/>
          <w:lang w:eastAsia="hr-HR"/>
        </w:rPr>
        <w:t>. godine</w:t>
      </w:r>
      <w:r w:rsidR="00CF4C32" w:rsidRPr="00496664">
        <w:rPr>
          <w:rFonts w:asciiTheme="minorHAnsi" w:eastAsiaTheme="minorEastAsia" w:hAnsiTheme="minorHAnsi" w:cstheme="minorHAnsi"/>
          <w:lang w:eastAsia="hr-HR"/>
        </w:rPr>
        <w:t xml:space="preserve">, na Hrvatskom zavodu za zapošljavanje, </w:t>
      </w:r>
      <w:r w:rsidR="00496664">
        <w:rPr>
          <w:rFonts w:asciiTheme="minorHAnsi" w:eastAsiaTheme="minorEastAsia" w:hAnsiTheme="minorHAnsi" w:cstheme="minorHAnsi"/>
          <w:lang w:eastAsia="hr-HR"/>
        </w:rPr>
        <w:t>Područni</w:t>
      </w:r>
      <w:r w:rsidR="00CF4C32" w:rsidRPr="00496664">
        <w:rPr>
          <w:rFonts w:asciiTheme="minorHAnsi" w:eastAsiaTheme="minorEastAsia" w:hAnsiTheme="minorHAnsi" w:cstheme="minorHAnsi"/>
          <w:color w:val="FF0000"/>
          <w:lang w:eastAsia="hr-HR"/>
        </w:rPr>
        <w:t xml:space="preserve"> </w:t>
      </w:r>
      <w:r w:rsidR="00CF4C32" w:rsidRPr="00496664">
        <w:rPr>
          <w:rFonts w:asciiTheme="minorHAnsi" w:eastAsiaTheme="minorEastAsia" w:hAnsiTheme="minorHAnsi" w:cstheme="minorHAnsi"/>
          <w:lang w:eastAsia="hr-HR"/>
        </w:rPr>
        <w:t xml:space="preserve">ured </w:t>
      </w:r>
      <w:r w:rsidR="00FD3631" w:rsidRPr="00496664">
        <w:rPr>
          <w:rFonts w:asciiTheme="minorHAnsi" w:eastAsiaTheme="minorEastAsia" w:hAnsiTheme="minorHAnsi" w:cstheme="minorHAnsi"/>
          <w:lang w:eastAsia="hr-HR"/>
        </w:rPr>
        <w:t>Vukovar</w:t>
      </w:r>
      <w:r w:rsidR="00CF4C32" w:rsidRPr="00496664">
        <w:rPr>
          <w:rFonts w:asciiTheme="minorHAnsi" w:eastAsiaTheme="minorEastAsia" w:hAnsiTheme="minorHAnsi" w:cstheme="minorHAnsi"/>
          <w:lang w:eastAsia="hr-HR"/>
        </w:rPr>
        <w:t xml:space="preserve">, objavljen je oglas za prijam u službu na određeno vrijeme uz probni rad od 2 (dva) mjeseca radi obavljanja poslova </w:t>
      </w:r>
      <w:r w:rsidR="0040763E" w:rsidRPr="00496664">
        <w:rPr>
          <w:rFonts w:asciiTheme="minorHAnsi" w:eastAsiaTheme="minorEastAsia" w:hAnsiTheme="minorHAnsi" w:cstheme="minorHAnsi"/>
          <w:lang w:eastAsia="hr-HR"/>
        </w:rPr>
        <w:t xml:space="preserve">za </w:t>
      </w:r>
      <w:r w:rsidR="0040763E" w:rsidRPr="00496664">
        <w:rPr>
          <w:rFonts w:asciiTheme="minorHAnsi" w:eastAsiaTheme="minorEastAsia" w:hAnsiTheme="minorHAnsi" w:cstheme="minorHAnsi"/>
          <w:b/>
          <w:bCs/>
          <w:lang w:eastAsia="hr-HR"/>
        </w:rPr>
        <w:t>radno mjesto</w:t>
      </w:r>
      <w:r w:rsidR="0040763E" w:rsidRPr="00496664">
        <w:rPr>
          <w:rFonts w:asciiTheme="minorHAnsi" w:eastAsia="Calibri" w:hAnsiTheme="minorHAnsi" w:cstheme="minorHAnsi"/>
          <w:color w:val="000000"/>
          <w:lang w:eastAsia="hr-HR"/>
        </w:rPr>
        <w:t xml:space="preserve"> </w:t>
      </w:r>
      <w:bookmarkStart w:id="1" w:name="_Hlk45102772"/>
      <w:r w:rsidR="0040763E" w:rsidRPr="00496664">
        <w:rPr>
          <w:rFonts w:asciiTheme="minorHAnsi" w:eastAsia="Calibri" w:hAnsiTheme="minorHAnsi" w:cstheme="minorHAnsi"/>
          <w:b/>
          <w:iCs/>
        </w:rPr>
        <w:t>referent – administrativno-operativni voditelj projekta „Zaželi</w:t>
      </w:r>
      <w:r w:rsidR="00162B36">
        <w:rPr>
          <w:rFonts w:asciiTheme="minorHAnsi" w:eastAsia="Calibri" w:hAnsiTheme="minorHAnsi" w:cstheme="minorHAnsi"/>
          <w:b/>
          <w:iCs/>
        </w:rPr>
        <w:t>-Općina Tompojevci, faza II“</w:t>
      </w:r>
      <w:r w:rsidR="0040763E" w:rsidRPr="00496664">
        <w:rPr>
          <w:rFonts w:asciiTheme="minorHAnsi" w:eastAsia="Calibri" w:hAnsiTheme="minorHAnsi" w:cstheme="minorHAnsi"/>
          <w:b/>
          <w:iCs/>
        </w:rPr>
        <w:t xml:space="preserve"> </w:t>
      </w:r>
      <w:bookmarkEnd w:id="1"/>
      <w:r w:rsidR="0040763E" w:rsidRPr="00496664">
        <w:rPr>
          <w:rFonts w:asciiTheme="minorHAnsi" w:eastAsia="Calibri" w:hAnsiTheme="minorHAnsi" w:cstheme="minorHAnsi"/>
          <w:b/>
          <w:iCs/>
        </w:rPr>
        <w:t xml:space="preserve">i radno mjesto </w:t>
      </w:r>
      <w:bookmarkStart w:id="2" w:name="_Hlk45102830"/>
      <w:r w:rsidR="0040763E" w:rsidRPr="00496664">
        <w:rPr>
          <w:rFonts w:asciiTheme="minorHAnsi" w:eastAsia="Calibri" w:hAnsiTheme="minorHAnsi" w:cstheme="minorHAnsi"/>
          <w:b/>
          <w:iCs/>
        </w:rPr>
        <w:t>referent za računovodstvo projekta „Zaželi</w:t>
      </w:r>
      <w:r w:rsidR="00162B36">
        <w:rPr>
          <w:rFonts w:asciiTheme="minorHAnsi" w:eastAsia="Calibri" w:hAnsiTheme="minorHAnsi" w:cstheme="minorHAnsi"/>
          <w:b/>
          <w:iCs/>
        </w:rPr>
        <w:t>-Općina Tompojevci, faza II“</w:t>
      </w:r>
      <w:r w:rsidRPr="00496664">
        <w:rPr>
          <w:rStyle w:val="apple-converted-space"/>
          <w:rFonts w:asciiTheme="minorHAnsi" w:hAnsiTheme="minorHAnsi" w:cstheme="minorHAnsi"/>
          <w:b/>
          <w:bCs/>
          <w:color w:val="000000"/>
        </w:rPr>
        <w:t> </w:t>
      </w:r>
      <w:bookmarkEnd w:id="2"/>
      <w:r w:rsidRPr="00496664">
        <w:rPr>
          <w:rFonts w:asciiTheme="minorHAnsi" w:hAnsiTheme="minorHAnsi" w:cstheme="minorHAnsi"/>
          <w:color w:val="000000"/>
        </w:rPr>
        <w:t xml:space="preserve">– 1 izvršitelj/ica </w:t>
      </w:r>
      <w:r w:rsidR="00CF4C32" w:rsidRPr="00496664">
        <w:rPr>
          <w:rFonts w:asciiTheme="minorHAnsi" w:eastAsiaTheme="minorEastAsia" w:hAnsiTheme="minorHAnsi" w:cstheme="minorHAnsi"/>
          <w:lang w:eastAsia="hr-HR"/>
        </w:rPr>
        <w:t xml:space="preserve"> u Jedinstvenom upravnom odjelu - te se daju upute kako slijedi: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Prijave na oglas podnose se u roku od 8 (osam) dana od dana objave oglasa na Hrvatskom zavodu za zapošljavanje, </w:t>
      </w:r>
      <w:r w:rsidR="00496664">
        <w:rPr>
          <w:rFonts w:asciiTheme="minorHAnsi" w:eastAsiaTheme="minorEastAsia" w:hAnsiTheme="minorHAnsi" w:cstheme="minorHAnsi"/>
          <w:lang w:eastAsia="hr-HR"/>
        </w:rPr>
        <w:t>Područni</w:t>
      </w:r>
      <w:r w:rsidRPr="00496664">
        <w:rPr>
          <w:rFonts w:asciiTheme="minorHAnsi" w:eastAsiaTheme="minorEastAsia" w:hAnsiTheme="minorHAnsi" w:cstheme="minorHAnsi"/>
          <w:lang w:eastAsia="hr-HR"/>
        </w:rPr>
        <w:t xml:space="preserve"> ured </w:t>
      </w:r>
      <w:r w:rsidR="0040763E" w:rsidRPr="00496664">
        <w:rPr>
          <w:rFonts w:asciiTheme="minorHAnsi" w:eastAsiaTheme="minorEastAsia" w:hAnsiTheme="minorHAnsi" w:cstheme="minorHAnsi"/>
          <w:lang w:eastAsia="hr-HR"/>
        </w:rPr>
        <w:t>Vukovar</w:t>
      </w:r>
      <w:r w:rsidRPr="00496664">
        <w:rPr>
          <w:rFonts w:asciiTheme="minorHAnsi" w:eastAsiaTheme="minorEastAsia" w:hAnsiTheme="minorHAnsi" w:cstheme="minorHAnsi"/>
          <w:lang w:eastAsia="hr-HR"/>
        </w:rPr>
        <w:t>.</w:t>
      </w:r>
    </w:p>
    <w:p w:rsidR="00C76993"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Izrazi koji se koriste u ovoj obavijesti za osobe u muškom rodu uporabljeni su neutralno i odnose se na muške i ženske osobe. </w:t>
      </w:r>
    </w:p>
    <w:p w:rsidR="00CF4C32" w:rsidRPr="00496664" w:rsidRDefault="00C76993" w:rsidP="00CF4C32">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Opis poslova radnog mjesta</w:t>
      </w:r>
      <w:r w:rsidR="0040763E" w:rsidRPr="00496664">
        <w:rPr>
          <w:rFonts w:asciiTheme="minorHAnsi" w:eastAsiaTheme="minorEastAsia" w:hAnsiTheme="minorHAnsi" w:cstheme="minorHAnsi"/>
          <w:b/>
          <w:lang w:eastAsia="hr-HR"/>
        </w:rPr>
        <w:t>:</w:t>
      </w:r>
      <w:r w:rsidRPr="00496664">
        <w:rPr>
          <w:rFonts w:asciiTheme="minorHAnsi" w:eastAsiaTheme="minorEastAsia" w:hAnsiTheme="minorHAnsi" w:cstheme="minorHAnsi"/>
          <w:b/>
          <w:lang w:eastAsia="hr-HR"/>
        </w:rPr>
        <w:t xml:space="preserve"> </w:t>
      </w:r>
      <w:r w:rsidR="0040763E" w:rsidRPr="00496664">
        <w:rPr>
          <w:rFonts w:asciiTheme="minorHAnsi" w:eastAsia="Calibri" w:hAnsiTheme="minorHAnsi" w:cstheme="minorHAnsi"/>
          <w:b/>
          <w:iCs/>
        </w:rPr>
        <w:t>referent – administrativno-operativni voditelj projekta „Zaželi</w:t>
      </w:r>
      <w:r w:rsidR="00162B36">
        <w:rPr>
          <w:rFonts w:asciiTheme="minorHAnsi" w:eastAsia="Calibri" w:hAnsiTheme="minorHAnsi" w:cstheme="minorHAnsi"/>
          <w:b/>
          <w:iCs/>
        </w:rPr>
        <w:t>-Općina Tompojevci, faza II“</w:t>
      </w:r>
    </w:p>
    <w:p w:rsidR="0040763E" w:rsidRPr="0040763E" w:rsidRDefault="0040763E" w:rsidP="0040763E">
      <w:pPr>
        <w:numPr>
          <w:ilvl w:val="0"/>
          <w:numId w:val="5"/>
        </w:numPr>
        <w:spacing w:after="0"/>
        <w:contextualSpacing/>
        <w:jc w:val="both"/>
        <w:rPr>
          <w:rFonts w:asciiTheme="minorHAnsi" w:eastAsia="Times New Roman" w:hAnsiTheme="minorHAnsi" w:cstheme="minorHAnsi"/>
          <w:iCs/>
          <w:lang w:eastAsia="hr-HR"/>
        </w:rPr>
      </w:pPr>
      <w:r w:rsidRPr="0040763E">
        <w:rPr>
          <w:rFonts w:asciiTheme="minorHAnsi" w:eastAsia="Times New Roman" w:hAnsiTheme="minorHAnsi" w:cstheme="minorHAnsi"/>
          <w:iCs/>
          <w:lang w:eastAsia="hr-HR"/>
        </w:rPr>
        <w:t>organizacijska, funkcionalna i tehnička provedba projekta</w:t>
      </w:r>
    </w:p>
    <w:p w:rsidR="0040763E" w:rsidRPr="0040763E" w:rsidRDefault="0040763E" w:rsidP="0040763E">
      <w:pPr>
        <w:numPr>
          <w:ilvl w:val="0"/>
          <w:numId w:val="5"/>
        </w:numPr>
        <w:spacing w:after="0"/>
        <w:contextualSpacing/>
        <w:jc w:val="both"/>
        <w:rPr>
          <w:rFonts w:asciiTheme="minorHAnsi" w:eastAsia="Times New Roman" w:hAnsiTheme="minorHAnsi" w:cstheme="minorHAnsi"/>
          <w:iCs/>
          <w:lang w:eastAsia="hr-HR"/>
        </w:rPr>
      </w:pPr>
      <w:r w:rsidRPr="0040763E">
        <w:rPr>
          <w:rFonts w:asciiTheme="minorHAnsi" w:eastAsia="Times New Roman" w:hAnsiTheme="minorHAnsi" w:cstheme="minorHAnsi"/>
          <w:iCs/>
          <w:lang w:eastAsia="hr-HR"/>
        </w:rPr>
        <w:t>identifikacija žena i krajnjih korisnika</w:t>
      </w:r>
    </w:p>
    <w:p w:rsidR="0040763E" w:rsidRPr="0040763E" w:rsidRDefault="0040763E" w:rsidP="0040763E">
      <w:pPr>
        <w:numPr>
          <w:ilvl w:val="0"/>
          <w:numId w:val="5"/>
        </w:numPr>
        <w:spacing w:after="0"/>
        <w:contextualSpacing/>
        <w:jc w:val="both"/>
        <w:rPr>
          <w:rFonts w:asciiTheme="minorHAnsi" w:eastAsia="Times New Roman" w:hAnsiTheme="minorHAnsi" w:cstheme="minorHAnsi"/>
          <w:iCs/>
          <w:lang w:eastAsia="hr-HR"/>
        </w:rPr>
      </w:pPr>
      <w:r w:rsidRPr="0040763E">
        <w:rPr>
          <w:rFonts w:asciiTheme="minorHAnsi" w:eastAsia="Times New Roman" w:hAnsiTheme="minorHAnsi" w:cstheme="minorHAnsi"/>
          <w:iCs/>
          <w:lang w:eastAsia="hr-HR"/>
        </w:rPr>
        <w:t>kontrola rada zaposlenih žena</w:t>
      </w:r>
    </w:p>
    <w:p w:rsidR="0040763E" w:rsidRPr="0040763E" w:rsidRDefault="0040763E" w:rsidP="0040763E">
      <w:pPr>
        <w:numPr>
          <w:ilvl w:val="0"/>
          <w:numId w:val="5"/>
        </w:numPr>
        <w:spacing w:after="0"/>
        <w:contextualSpacing/>
        <w:jc w:val="both"/>
        <w:rPr>
          <w:rFonts w:asciiTheme="minorHAnsi" w:eastAsia="Times New Roman" w:hAnsiTheme="minorHAnsi" w:cstheme="minorHAnsi"/>
          <w:iCs/>
          <w:lang w:eastAsia="hr-HR"/>
        </w:rPr>
      </w:pPr>
      <w:r w:rsidRPr="0040763E">
        <w:rPr>
          <w:rFonts w:asciiTheme="minorHAnsi" w:eastAsia="Times New Roman" w:hAnsiTheme="minorHAnsi" w:cstheme="minorHAnsi"/>
          <w:iCs/>
          <w:lang w:eastAsia="hr-HR"/>
        </w:rPr>
        <w:t>distribucija letaka i plakata</w:t>
      </w:r>
    </w:p>
    <w:p w:rsidR="0040763E" w:rsidRPr="0040763E" w:rsidRDefault="0040763E" w:rsidP="0040763E">
      <w:pPr>
        <w:numPr>
          <w:ilvl w:val="0"/>
          <w:numId w:val="5"/>
        </w:numPr>
        <w:spacing w:after="0"/>
        <w:contextualSpacing/>
        <w:jc w:val="both"/>
        <w:rPr>
          <w:rFonts w:asciiTheme="minorHAnsi" w:eastAsia="Times New Roman" w:hAnsiTheme="minorHAnsi" w:cstheme="minorHAnsi"/>
          <w:iCs/>
          <w:lang w:eastAsia="hr-HR"/>
        </w:rPr>
      </w:pPr>
      <w:r w:rsidRPr="0040763E">
        <w:rPr>
          <w:rFonts w:asciiTheme="minorHAnsi" w:eastAsia="Times New Roman" w:hAnsiTheme="minorHAnsi" w:cstheme="minorHAnsi"/>
          <w:iCs/>
          <w:lang w:eastAsia="hr-HR"/>
        </w:rPr>
        <w:t>nabava i podjela sredstava za higijenu</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izvještavanje i komunikacija s partnerima</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promocija projekta</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lastRenderedPageBreak/>
        <w:t>osiguravanje strateškog fokusa projekta i ciljeva</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sastavljanje narativnih i financijskih izvještaja</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praćenje projekta i sudjelovanje u svim fazama provedbe</w:t>
      </w:r>
    </w:p>
    <w:p w:rsidR="0040763E" w:rsidRPr="0040763E" w:rsidRDefault="0040763E" w:rsidP="0040763E">
      <w:pPr>
        <w:numPr>
          <w:ilvl w:val="0"/>
          <w:numId w:val="5"/>
        </w:numPr>
        <w:spacing w:before="100" w:beforeAutospacing="1" w:after="100" w:afterAutospacing="1"/>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ostali poslovi potrebni za uspješnu provedbu projekta</w:t>
      </w:r>
    </w:p>
    <w:p w:rsidR="0040763E" w:rsidRPr="0040763E" w:rsidRDefault="0040763E" w:rsidP="0040763E">
      <w:pPr>
        <w:numPr>
          <w:ilvl w:val="0"/>
          <w:numId w:val="5"/>
        </w:numPr>
        <w:contextualSpacing/>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i ostali poslovi po nalogu pročelnika i Općinskog načelnika  koji su povezani projektom „ZAŽELI</w:t>
      </w:r>
      <w:r w:rsidR="00162B36">
        <w:rPr>
          <w:rFonts w:asciiTheme="minorHAnsi" w:eastAsia="Times New Roman" w:hAnsiTheme="minorHAnsi" w:cstheme="minorHAnsi"/>
          <w:lang w:eastAsia="hr-HR"/>
        </w:rPr>
        <w:t>-Općina Tompojevci, faza II</w:t>
      </w:r>
      <w:r w:rsidRPr="0040763E">
        <w:rPr>
          <w:rFonts w:asciiTheme="minorHAnsi" w:eastAsia="Times New Roman" w:hAnsiTheme="minorHAnsi" w:cstheme="minorHAnsi"/>
          <w:lang w:eastAsia="hr-HR"/>
        </w:rPr>
        <w:t xml:space="preserve">“  </w:t>
      </w:r>
    </w:p>
    <w:p w:rsidR="00CF4C32" w:rsidRPr="00496664" w:rsidRDefault="00CF4C32" w:rsidP="00CF4C32">
      <w:pPr>
        <w:jc w:val="both"/>
        <w:rPr>
          <w:rFonts w:asciiTheme="minorHAnsi" w:eastAsiaTheme="minorEastAsia" w:hAnsiTheme="minorHAnsi" w:cstheme="minorHAnsi"/>
          <w:b/>
          <w:lang w:eastAsia="hr-HR"/>
        </w:rPr>
      </w:pPr>
    </w:p>
    <w:p w:rsidR="0040763E" w:rsidRPr="00496664" w:rsidRDefault="0040763E" w:rsidP="0040763E">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 xml:space="preserve">Opis poslova radnog mjesta: </w:t>
      </w:r>
      <w:r w:rsidRPr="00496664">
        <w:rPr>
          <w:rFonts w:asciiTheme="minorHAnsi" w:eastAsia="Calibri" w:hAnsiTheme="minorHAnsi" w:cstheme="minorHAnsi"/>
          <w:b/>
          <w:iCs/>
        </w:rPr>
        <w:t>referent za računovodstvo projekta „Zaželi</w:t>
      </w:r>
      <w:r w:rsidR="00162B36">
        <w:rPr>
          <w:rFonts w:asciiTheme="minorHAnsi" w:eastAsia="Calibri" w:hAnsiTheme="minorHAnsi" w:cstheme="minorHAnsi"/>
          <w:b/>
          <w:iCs/>
        </w:rPr>
        <w:t>-Općina Tompojevci, faza II“</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val="hr" w:eastAsia="hr"/>
        </w:rPr>
      </w:pPr>
      <w:r w:rsidRPr="0040763E">
        <w:rPr>
          <w:rFonts w:asciiTheme="minorHAnsi" w:eastAsia="Times New Roman" w:hAnsiTheme="minorHAnsi" w:cstheme="minorHAnsi"/>
          <w:lang w:val="hr" w:eastAsia="hr"/>
        </w:rPr>
        <w:t xml:space="preserve">isplata plaća, putnih naloga, dnevnica, naknada sudionika projekta </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val="hr" w:eastAsia="hr"/>
        </w:rPr>
      </w:pPr>
      <w:r w:rsidRPr="0040763E">
        <w:rPr>
          <w:rFonts w:asciiTheme="minorHAnsi" w:eastAsia="Times New Roman" w:hAnsiTheme="minorHAnsi" w:cstheme="minorHAnsi"/>
          <w:lang w:val="hr" w:eastAsia="hr"/>
        </w:rPr>
        <w:t xml:space="preserve">plaćanje računa projekta </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val="hr" w:eastAsia="hr"/>
        </w:rPr>
      </w:pPr>
      <w:r w:rsidRPr="0040763E">
        <w:rPr>
          <w:rFonts w:asciiTheme="minorHAnsi" w:eastAsia="Times New Roman" w:hAnsiTheme="minorHAnsi" w:cstheme="minorHAnsi"/>
          <w:lang w:eastAsia="hr-HR"/>
        </w:rPr>
        <w:t>praćenje financijskih transakcija</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val="hr" w:eastAsia="hr"/>
        </w:rPr>
      </w:pPr>
      <w:r w:rsidRPr="0040763E">
        <w:rPr>
          <w:rFonts w:asciiTheme="minorHAnsi" w:eastAsia="Times New Roman" w:hAnsiTheme="minorHAnsi" w:cstheme="minorHAnsi"/>
          <w:lang w:val="hr" w:eastAsia="hr"/>
        </w:rPr>
        <w:t xml:space="preserve">priprema financijskih izvješća projekta </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eastAsia="hr-HR"/>
        </w:rPr>
      </w:pPr>
      <w:r w:rsidRPr="0040763E">
        <w:rPr>
          <w:rFonts w:asciiTheme="minorHAnsi" w:eastAsia="Times New Roman" w:hAnsiTheme="minorHAnsi" w:cstheme="minorHAnsi"/>
          <w:lang w:eastAsia="hr-HR"/>
        </w:rPr>
        <w:t xml:space="preserve">obavljanje svih kadrovskih poslova (prijave-odjave, evidencije rada, kadrovske evidencije, godišnji, ostalo) </w:t>
      </w:r>
    </w:p>
    <w:p w:rsidR="0040763E" w:rsidRPr="0040763E" w:rsidRDefault="0040763E" w:rsidP="0040763E">
      <w:pPr>
        <w:widowControl w:val="0"/>
        <w:numPr>
          <w:ilvl w:val="0"/>
          <w:numId w:val="6"/>
        </w:numPr>
        <w:autoSpaceDE w:val="0"/>
        <w:autoSpaceDN w:val="0"/>
        <w:spacing w:after="0"/>
        <w:contextualSpacing/>
        <w:jc w:val="both"/>
        <w:rPr>
          <w:rFonts w:asciiTheme="minorHAnsi" w:eastAsia="Calibri" w:hAnsiTheme="minorHAnsi" w:cstheme="minorHAnsi"/>
          <w:lang w:val="en-US"/>
        </w:rPr>
      </w:pPr>
      <w:r w:rsidRPr="0040763E">
        <w:rPr>
          <w:rFonts w:asciiTheme="minorHAnsi" w:eastAsia="Calibri" w:hAnsiTheme="minorHAnsi" w:cstheme="minorHAnsi"/>
          <w:lang w:val="en-US"/>
        </w:rPr>
        <w:t>promocija projekta</w:t>
      </w:r>
    </w:p>
    <w:p w:rsidR="0040763E" w:rsidRPr="0040763E" w:rsidRDefault="0040763E" w:rsidP="0040763E">
      <w:pPr>
        <w:widowControl w:val="0"/>
        <w:numPr>
          <w:ilvl w:val="0"/>
          <w:numId w:val="6"/>
        </w:numPr>
        <w:autoSpaceDE w:val="0"/>
        <w:autoSpaceDN w:val="0"/>
        <w:spacing w:after="0"/>
        <w:contextualSpacing/>
        <w:jc w:val="both"/>
        <w:rPr>
          <w:rFonts w:asciiTheme="minorHAnsi" w:eastAsia="Times New Roman" w:hAnsiTheme="minorHAnsi" w:cstheme="minorHAnsi"/>
          <w:lang w:val="hr" w:eastAsia="hr"/>
        </w:rPr>
      </w:pPr>
      <w:r w:rsidRPr="0040763E">
        <w:rPr>
          <w:rFonts w:asciiTheme="minorHAnsi" w:eastAsia="Calibri" w:hAnsiTheme="minorHAnsi" w:cstheme="minorHAnsi"/>
          <w:lang w:val="en-US"/>
        </w:rPr>
        <w:t>ostali poslovi po nalogu pročelnika i Općinskog načelnika  koji su povezani projektom „ZAŽELI</w:t>
      </w:r>
      <w:r w:rsidR="00162B36">
        <w:rPr>
          <w:rFonts w:asciiTheme="minorHAnsi" w:eastAsia="Calibri" w:hAnsiTheme="minorHAnsi" w:cstheme="minorHAnsi"/>
          <w:lang w:val="en-US"/>
        </w:rPr>
        <w:t>-Općina Tompojevci, faza II</w:t>
      </w:r>
      <w:r w:rsidRPr="0040763E">
        <w:rPr>
          <w:rFonts w:asciiTheme="minorHAnsi" w:eastAsia="Calibri" w:hAnsiTheme="minorHAnsi" w:cstheme="minorHAnsi"/>
          <w:lang w:val="en-US"/>
        </w:rPr>
        <w:t xml:space="preserve">“  </w:t>
      </w:r>
    </w:p>
    <w:p w:rsidR="0040763E" w:rsidRPr="00496664" w:rsidRDefault="0040763E" w:rsidP="00CF4C32">
      <w:pPr>
        <w:jc w:val="both"/>
        <w:rPr>
          <w:rFonts w:asciiTheme="minorHAnsi" w:eastAsiaTheme="minorEastAsia" w:hAnsiTheme="minorHAnsi" w:cstheme="minorHAnsi"/>
          <w:b/>
          <w:lang w:eastAsia="hr-HR"/>
        </w:rPr>
      </w:pPr>
    </w:p>
    <w:p w:rsidR="00CF4C32" w:rsidRPr="00496664" w:rsidRDefault="00CF4C32" w:rsidP="00CF4C32">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 xml:space="preserve">Podaci o plaći </w:t>
      </w:r>
    </w:p>
    <w:p w:rsidR="00C76993"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Sukladno odredbama Zakona o plaćama u lokalnoj i područnoj (regionalnoj) samoupravi                („Narodne novine“, broj 28/10) plaću službenika u upravnim odjelima i službama jedinica lokalne i područne (regionalne) samouprave čini umnožak koeficijenta složenosti poslova radnog mjesta i osnovice za obračun plaće uvećan za 0,5% za svaku navršenu godinu radnog staža. Visina osnovice plaće određena je Odlukom načelnika Općine </w:t>
      </w:r>
      <w:r w:rsidR="0040763E" w:rsidRPr="00496664">
        <w:rPr>
          <w:rFonts w:asciiTheme="minorHAnsi" w:eastAsiaTheme="minorEastAsia" w:hAnsiTheme="minorHAnsi" w:cstheme="minorHAnsi"/>
          <w:lang w:eastAsia="hr-HR"/>
        </w:rPr>
        <w:t xml:space="preserve">Tompojevci („Službeni vjesnik“ Vukovarsko-srijemske županije broj: </w:t>
      </w:r>
      <w:r w:rsidR="00190340">
        <w:rPr>
          <w:rFonts w:asciiTheme="minorHAnsi" w:eastAsiaTheme="minorEastAsia" w:hAnsiTheme="minorHAnsi" w:cstheme="minorHAnsi"/>
          <w:lang w:eastAsia="hr-HR"/>
        </w:rPr>
        <w:t>07/19</w:t>
      </w:r>
      <w:r w:rsidR="0040763E" w:rsidRPr="00496664">
        <w:rPr>
          <w:rFonts w:asciiTheme="minorHAnsi" w:eastAsiaTheme="minorEastAsia" w:hAnsiTheme="minorHAnsi" w:cstheme="minorHAnsi"/>
          <w:lang w:eastAsia="hr-HR"/>
        </w:rPr>
        <w:t>)</w:t>
      </w:r>
      <w:r w:rsidRPr="00496664">
        <w:rPr>
          <w:rFonts w:asciiTheme="minorHAnsi" w:eastAsiaTheme="minorEastAsia" w:hAnsiTheme="minorHAnsi" w:cstheme="minorHAnsi"/>
          <w:lang w:eastAsia="hr-HR"/>
        </w:rPr>
        <w:t xml:space="preserve">, dok je koeficijent određen Odlukom o koeficijentima za obračun plaće službenika i namještenika u Jedinstvenom upravnom odjelu Općine </w:t>
      </w:r>
      <w:r w:rsidR="0040763E" w:rsidRPr="00496664">
        <w:rPr>
          <w:rFonts w:asciiTheme="minorHAnsi" w:eastAsiaTheme="minorEastAsia" w:hAnsiTheme="minorHAnsi" w:cstheme="minorHAnsi"/>
          <w:lang w:eastAsia="hr-HR"/>
        </w:rPr>
        <w:t>Tompojevci</w:t>
      </w:r>
      <w:r w:rsidRPr="00496664">
        <w:rPr>
          <w:rFonts w:asciiTheme="minorHAnsi" w:eastAsiaTheme="minorEastAsia" w:hAnsiTheme="minorHAnsi" w:cstheme="minorHAnsi"/>
          <w:lang w:eastAsia="hr-HR"/>
        </w:rPr>
        <w:t xml:space="preserve"> („Službeni vjesnik</w:t>
      </w:r>
      <w:r w:rsidR="0040763E" w:rsidRPr="00496664">
        <w:rPr>
          <w:rFonts w:asciiTheme="minorHAnsi" w:eastAsiaTheme="minorEastAsia" w:hAnsiTheme="minorHAnsi" w:cstheme="minorHAnsi"/>
          <w:lang w:eastAsia="hr-HR"/>
        </w:rPr>
        <w:t>“</w:t>
      </w:r>
      <w:r w:rsidRPr="00496664">
        <w:rPr>
          <w:rFonts w:asciiTheme="minorHAnsi" w:eastAsiaTheme="minorEastAsia" w:hAnsiTheme="minorHAnsi" w:cstheme="minorHAnsi"/>
          <w:lang w:eastAsia="hr-HR"/>
        </w:rPr>
        <w:t xml:space="preserve"> </w:t>
      </w:r>
      <w:r w:rsidR="0040763E" w:rsidRPr="00496664">
        <w:rPr>
          <w:rFonts w:asciiTheme="minorHAnsi" w:eastAsiaTheme="minorEastAsia" w:hAnsiTheme="minorHAnsi" w:cstheme="minorHAnsi"/>
          <w:lang w:eastAsia="hr-HR"/>
        </w:rPr>
        <w:t>Vukovarsko-srijemske županije</w:t>
      </w:r>
      <w:r w:rsidRPr="00496664">
        <w:rPr>
          <w:rFonts w:asciiTheme="minorHAnsi" w:eastAsiaTheme="minorEastAsia" w:hAnsiTheme="minorHAnsi" w:cstheme="minorHAnsi"/>
          <w:lang w:eastAsia="hr-HR"/>
        </w:rPr>
        <w:t>“ broj</w:t>
      </w:r>
      <w:r w:rsidR="0040763E" w:rsidRPr="00496664">
        <w:rPr>
          <w:rFonts w:asciiTheme="minorHAnsi" w:eastAsiaTheme="minorEastAsia" w:hAnsiTheme="minorHAnsi" w:cstheme="minorHAnsi"/>
          <w:lang w:eastAsia="hr-HR"/>
        </w:rPr>
        <w:t>:</w:t>
      </w:r>
      <w:r w:rsidR="00D12782">
        <w:rPr>
          <w:rFonts w:asciiTheme="minorHAnsi" w:eastAsiaTheme="minorEastAsia" w:hAnsiTheme="minorHAnsi" w:cstheme="minorHAnsi"/>
          <w:lang w:eastAsia="hr-HR"/>
        </w:rPr>
        <w:t xml:space="preserve"> 10/20</w:t>
      </w:r>
      <w:r w:rsidRPr="00496664">
        <w:rPr>
          <w:rFonts w:asciiTheme="minorHAnsi" w:eastAsiaTheme="minorEastAsia" w:hAnsiTheme="minorHAnsi" w:cstheme="minorHAnsi"/>
          <w:lang w:eastAsia="hr-HR"/>
        </w:rPr>
        <w:t>)</w:t>
      </w:r>
      <w:r w:rsidR="00C76993" w:rsidRPr="00496664">
        <w:rPr>
          <w:rFonts w:asciiTheme="minorHAnsi" w:eastAsiaTheme="minorEastAsia" w:hAnsiTheme="minorHAnsi" w:cstheme="minorHAnsi"/>
          <w:lang w:eastAsia="hr-HR"/>
        </w:rPr>
        <w:t>.</w:t>
      </w:r>
    </w:p>
    <w:p w:rsidR="00496664" w:rsidRPr="00496664" w:rsidRDefault="00496664" w:rsidP="00CF4C32">
      <w:pPr>
        <w:jc w:val="both"/>
        <w:rPr>
          <w:rFonts w:asciiTheme="minorHAnsi" w:eastAsiaTheme="minorEastAsia" w:hAnsiTheme="minorHAnsi" w:cstheme="minorHAnsi"/>
          <w:lang w:eastAsia="hr-HR"/>
        </w:rPr>
      </w:pPr>
    </w:p>
    <w:p w:rsidR="00CF4C32" w:rsidRPr="00496664" w:rsidRDefault="00CF4C32" w:rsidP="00CF4C32">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Način obavljanja prethodne provjere znanja i sposobnosti kandidata</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Za kandidate prijavljene na oglas koji su podnijeli pravodobnu i urednu prijavu te ispunjavaju  formalne uvjete provest će se prethodna provjera znanja i sposobnosti koja obuhvaća pisano testiranje i intervju. Za svaki dio provjere kandidatima se dodjeljuje broj bodova od 1 do 10.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Intervju će biti proveden samo s kandidatima koji su ostvarili najmanje 50% bodova iz područja provjere znanja i sposobnosti na provedenom pisanom testiranju.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Postupak testiranja i intervjua provest će Povjerenstvo za provedbu oglasa. O rezultatima testiranja i vremenu održavanja intervjua kandidati će biti obaviješteni. Povjerenstvo kroz razgovor s kandidatima </w:t>
      </w:r>
      <w:r w:rsidRPr="00496664">
        <w:rPr>
          <w:rFonts w:asciiTheme="minorHAnsi" w:eastAsiaTheme="minorEastAsia" w:hAnsiTheme="minorHAnsi" w:cstheme="minorHAnsi"/>
          <w:lang w:eastAsia="hr-HR"/>
        </w:rPr>
        <w:lastRenderedPageBreak/>
        <w:t xml:space="preserve">prilikom intervjua utvrđuje interese, profesionalne ciljeve i motivaciju kandidata za rad na navedenom radnom mjestu. Nakon provedenog testiranja i razgovora (intervjua), Povjerenstvo za provedbu oglasa utvrđuje rang listu kandidata prema ukupnom broju ostvarenih bodova. </w:t>
      </w:r>
    </w:p>
    <w:p w:rsidR="0040763E" w:rsidRPr="00496664" w:rsidRDefault="0040763E" w:rsidP="00CF4C32">
      <w:pPr>
        <w:jc w:val="both"/>
        <w:rPr>
          <w:rFonts w:asciiTheme="minorHAnsi" w:eastAsiaTheme="minorEastAsia" w:hAnsiTheme="minorHAnsi" w:cstheme="minorHAnsi"/>
          <w:lang w:eastAsia="hr-HR"/>
        </w:rPr>
      </w:pPr>
    </w:p>
    <w:p w:rsidR="00496664" w:rsidRPr="00496664" w:rsidRDefault="00496664" w:rsidP="00CF4C32">
      <w:pPr>
        <w:jc w:val="both"/>
        <w:rPr>
          <w:rFonts w:asciiTheme="minorHAnsi" w:eastAsiaTheme="minorEastAsia" w:hAnsiTheme="minorHAnsi" w:cstheme="minorHAnsi"/>
          <w:lang w:eastAsia="hr-HR"/>
        </w:rPr>
      </w:pPr>
    </w:p>
    <w:p w:rsidR="00CF4C32" w:rsidRPr="00496664" w:rsidRDefault="00CF4C32" w:rsidP="00CF4C32">
      <w:pPr>
        <w:autoSpaceDE w:val="0"/>
        <w:autoSpaceDN w:val="0"/>
        <w:adjustRightInd w:val="0"/>
        <w:spacing w:after="0"/>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Pravni i drugi izvori za pripremanje kandidata za testiranje:</w:t>
      </w:r>
    </w:p>
    <w:p w:rsidR="0040763E" w:rsidRPr="0040763E" w:rsidRDefault="0040763E" w:rsidP="0040763E">
      <w:pPr>
        <w:autoSpaceDE w:val="0"/>
        <w:autoSpaceDN w:val="0"/>
        <w:adjustRightInd w:val="0"/>
        <w:spacing w:after="0" w:line="240" w:lineRule="auto"/>
        <w:rPr>
          <w:rFonts w:asciiTheme="minorHAnsi" w:eastAsia="Calibri" w:hAnsiTheme="minorHAnsi" w:cstheme="minorHAnsi"/>
          <w:color w:val="FF0000"/>
          <w:lang w:val="en-US"/>
        </w:rPr>
      </w:pPr>
    </w:p>
    <w:p w:rsidR="0040763E" w:rsidRDefault="0040763E" w:rsidP="0040763E">
      <w:pPr>
        <w:autoSpaceDE w:val="0"/>
        <w:autoSpaceDN w:val="0"/>
        <w:adjustRightInd w:val="0"/>
        <w:spacing w:after="0" w:line="240" w:lineRule="auto"/>
        <w:jc w:val="both"/>
        <w:rPr>
          <w:rFonts w:asciiTheme="minorHAnsi" w:eastAsia="Calibri" w:hAnsiTheme="minorHAnsi" w:cstheme="minorHAnsi"/>
          <w:b/>
          <w:bCs/>
          <w:i/>
          <w:iCs/>
          <w:lang w:val="en-US"/>
        </w:rPr>
      </w:pPr>
      <w:r w:rsidRPr="00E745F6">
        <w:rPr>
          <w:rFonts w:asciiTheme="minorHAnsi" w:eastAsia="Calibri" w:hAnsiTheme="minorHAnsi" w:cstheme="minorHAnsi"/>
          <w:b/>
          <w:bCs/>
          <w:i/>
          <w:iCs/>
          <w:lang w:val="en-US"/>
        </w:rPr>
        <w:t xml:space="preserve">OPĆI DIO: </w:t>
      </w:r>
    </w:p>
    <w:p w:rsidR="00E745F6" w:rsidRPr="00E745F6" w:rsidRDefault="00E745F6" w:rsidP="0040763E">
      <w:pPr>
        <w:autoSpaceDE w:val="0"/>
        <w:autoSpaceDN w:val="0"/>
        <w:adjustRightInd w:val="0"/>
        <w:spacing w:after="0" w:line="240" w:lineRule="auto"/>
        <w:jc w:val="both"/>
        <w:rPr>
          <w:rFonts w:asciiTheme="minorHAnsi" w:eastAsia="Calibri" w:hAnsiTheme="minorHAnsi" w:cstheme="minorHAnsi"/>
          <w:lang w:val="en-US"/>
        </w:rPr>
      </w:pPr>
    </w:p>
    <w:p w:rsidR="0040763E" w:rsidRPr="00E745F6" w:rsidRDefault="0040763E" w:rsidP="0040763E">
      <w:pPr>
        <w:autoSpaceDE w:val="0"/>
        <w:autoSpaceDN w:val="0"/>
        <w:adjustRightInd w:val="0"/>
        <w:spacing w:after="0" w:line="360" w:lineRule="auto"/>
        <w:jc w:val="both"/>
        <w:rPr>
          <w:rFonts w:asciiTheme="minorHAnsi" w:eastAsia="Calibri" w:hAnsiTheme="minorHAnsi" w:cstheme="minorHAnsi"/>
          <w:lang w:val="en-US"/>
        </w:rPr>
      </w:pPr>
      <w:r w:rsidRPr="00E745F6">
        <w:rPr>
          <w:rFonts w:asciiTheme="minorHAnsi" w:eastAsia="Calibri" w:hAnsiTheme="minorHAnsi" w:cstheme="minorHAnsi"/>
          <w:b/>
          <w:lang w:val="en-US"/>
        </w:rPr>
        <w:t>1. Zakon o lokalnoj, područnoj (regionalnoj) samoupravi</w:t>
      </w:r>
      <w:r w:rsidRPr="00E745F6">
        <w:rPr>
          <w:rFonts w:asciiTheme="minorHAnsi" w:eastAsia="Calibri" w:hAnsiTheme="minorHAnsi" w:cstheme="minorHAnsi"/>
          <w:lang w:val="en-US"/>
        </w:rPr>
        <w:t xml:space="preserve"> (</w:t>
      </w:r>
      <w:r w:rsidR="00D860A0" w:rsidRPr="00E745F6">
        <w:rPr>
          <w:rFonts w:asciiTheme="minorHAnsi" w:eastAsia="Calibri" w:hAnsiTheme="minorHAnsi" w:cstheme="minorHAnsi"/>
          <w:lang w:val="en-US"/>
        </w:rPr>
        <w:t>“</w:t>
      </w:r>
      <w:r w:rsidRPr="00E745F6">
        <w:rPr>
          <w:rFonts w:asciiTheme="minorHAnsi" w:eastAsia="Calibri" w:hAnsiTheme="minorHAnsi" w:cstheme="minorHAnsi"/>
          <w:lang w:val="en-US"/>
        </w:rPr>
        <w:t>Narodne novine</w:t>
      </w:r>
      <w:r w:rsidR="00D860A0" w:rsidRPr="00E745F6">
        <w:rPr>
          <w:rFonts w:asciiTheme="minorHAnsi" w:eastAsia="Calibri" w:hAnsiTheme="minorHAnsi" w:cstheme="minorHAnsi"/>
          <w:lang w:val="en-US"/>
        </w:rPr>
        <w:t>”</w:t>
      </w:r>
      <w:r w:rsidRPr="00E745F6">
        <w:rPr>
          <w:rFonts w:asciiTheme="minorHAnsi" w:eastAsia="Calibri" w:hAnsiTheme="minorHAnsi" w:cstheme="minorHAnsi"/>
          <w:lang w:val="en-US"/>
        </w:rPr>
        <w:t xml:space="preserve"> broj</w:t>
      </w:r>
      <w:r w:rsidR="00D860A0" w:rsidRPr="00E745F6">
        <w:rPr>
          <w:rFonts w:asciiTheme="minorHAnsi" w:eastAsia="Calibri" w:hAnsiTheme="minorHAnsi" w:cstheme="minorHAnsi"/>
          <w:lang w:val="en-US"/>
        </w:rPr>
        <w:t>:</w:t>
      </w:r>
      <w:r w:rsidRPr="00E745F6">
        <w:rPr>
          <w:rFonts w:asciiTheme="minorHAnsi" w:eastAsia="Calibri" w:hAnsiTheme="minorHAnsi" w:cstheme="minorHAnsi"/>
          <w:lang w:val="en-US"/>
        </w:rPr>
        <w:t xml:space="preserve"> 33/01, 60/01, 129/05, 109/07, 125/08, 36/09, 150/11, 144/12, 19/13, 137/15, 123/17, 98/19) </w:t>
      </w:r>
    </w:p>
    <w:p w:rsidR="0040763E" w:rsidRDefault="00D860A0" w:rsidP="0040763E">
      <w:pPr>
        <w:autoSpaceDE w:val="0"/>
        <w:autoSpaceDN w:val="0"/>
        <w:adjustRightInd w:val="0"/>
        <w:spacing w:after="0" w:line="360" w:lineRule="auto"/>
        <w:jc w:val="both"/>
        <w:rPr>
          <w:rFonts w:asciiTheme="minorHAnsi" w:eastAsia="Calibri" w:hAnsiTheme="minorHAnsi" w:cstheme="minorHAnsi"/>
          <w:lang w:val="en-US"/>
        </w:rPr>
      </w:pPr>
      <w:r w:rsidRPr="00E745F6">
        <w:rPr>
          <w:rFonts w:asciiTheme="minorHAnsi" w:eastAsia="Calibri" w:hAnsiTheme="minorHAnsi" w:cstheme="minorHAnsi"/>
          <w:b/>
          <w:lang w:val="en-US"/>
        </w:rPr>
        <w:t>2</w:t>
      </w:r>
      <w:r w:rsidR="0040763E" w:rsidRPr="00E745F6">
        <w:rPr>
          <w:rFonts w:asciiTheme="minorHAnsi" w:eastAsia="Calibri" w:hAnsiTheme="minorHAnsi" w:cstheme="minorHAnsi"/>
          <w:b/>
          <w:lang w:val="en-US"/>
        </w:rPr>
        <w:t xml:space="preserve">. Statut Općine Tompojevci </w:t>
      </w:r>
      <w:r w:rsidR="0040763E" w:rsidRPr="00E745F6">
        <w:rPr>
          <w:rFonts w:asciiTheme="minorHAnsi" w:eastAsia="Calibri" w:hAnsiTheme="minorHAnsi" w:cstheme="minorHAnsi"/>
          <w:lang w:val="en-US"/>
        </w:rPr>
        <w:t>(“Službeni vjesnik” Vukovarsko-srijemske županije broj: 05/13,02/15, 0</w:t>
      </w:r>
      <w:r w:rsidRPr="00E745F6">
        <w:rPr>
          <w:rFonts w:asciiTheme="minorHAnsi" w:eastAsia="Calibri" w:hAnsiTheme="minorHAnsi" w:cstheme="minorHAnsi"/>
          <w:lang w:val="en-US"/>
        </w:rPr>
        <w:t>5/16, 02/18, 12/19 I 03/20)</w:t>
      </w:r>
    </w:p>
    <w:p w:rsidR="00E745F6" w:rsidRDefault="00E745F6" w:rsidP="00E745F6">
      <w:pPr>
        <w:spacing w:after="0" w:line="240" w:lineRule="auto"/>
        <w:contextualSpacing/>
        <w:rPr>
          <w:rFonts w:asciiTheme="minorHAnsi" w:eastAsia="Calibri" w:hAnsiTheme="minorHAnsi" w:cstheme="minorHAnsi"/>
          <w:u w:val="single"/>
        </w:rPr>
      </w:pPr>
      <w:r w:rsidRPr="00E745F6">
        <w:rPr>
          <w:rFonts w:asciiTheme="minorHAnsi" w:eastAsia="Calibri" w:hAnsiTheme="minorHAnsi" w:cstheme="minorHAnsi"/>
          <w:b/>
          <w:bCs/>
          <w:lang w:val="en-US"/>
        </w:rPr>
        <w:t>3.</w:t>
      </w:r>
      <w:r>
        <w:rPr>
          <w:rFonts w:asciiTheme="minorHAnsi" w:eastAsia="Calibri" w:hAnsiTheme="minorHAnsi" w:cstheme="minorHAnsi"/>
          <w:lang w:val="en-US"/>
        </w:rPr>
        <w:t xml:space="preserve"> </w:t>
      </w:r>
      <w:r w:rsidRPr="00E745F6">
        <w:rPr>
          <w:rFonts w:asciiTheme="minorHAnsi" w:eastAsia="Calibri" w:hAnsiTheme="minorHAnsi" w:cstheme="minorHAnsi"/>
        </w:rPr>
        <w:t xml:space="preserve">Opći uvjeti koji se primjenjuju na projekte financirane iz europskih strukturnih i investicijskih fondova u financijskom razdoblju 2014.–2020.- </w:t>
      </w:r>
      <w:r w:rsidRPr="00E745F6">
        <w:rPr>
          <w:rFonts w:asciiTheme="minorHAnsi" w:eastAsia="Calibri" w:hAnsiTheme="minorHAnsi" w:cstheme="minorHAnsi"/>
          <w:u w:val="single"/>
        </w:rPr>
        <w:t xml:space="preserve">nalaze se i objavljuju u prilogu ovoga dokumenta </w:t>
      </w:r>
    </w:p>
    <w:p w:rsidR="00E745F6" w:rsidRDefault="00E745F6" w:rsidP="00E745F6">
      <w:pPr>
        <w:spacing w:after="0" w:line="240" w:lineRule="auto"/>
        <w:contextualSpacing/>
        <w:rPr>
          <w:rFonts w:asciiTheme="minorHAnsi" w:eastAsia="Calibri" w:hAnsiTheme="minorHAnsi" w:cstheme="minorHAnsi"/>
          <w:u w:val="single"/>
        </w:rPr>
      </w:pPr>
    </w:p>
    <w:p w:rsidR="00E745F6" w:rsidRPr="00E745F6" w:rsidRDefault="00E745F6" w:rsidP="00E745F6">
      <w:pPr>
        <w:spacing w:after="0" w:line="240" w:lineRule="auto"/>
        <w:contextualSpacing/>
        <w:rPr>
          <w:rFonts w:asciiTheme="minorHAnsi" w:eastAsia="Calibri" w:hAnsiTheme="minorHAnsi" w:cstheme="minorHAnsi"/>
          <w:u w:val="single"/>
        </w:rPr>
      </w:pPr>
      <w:r w:rsidRPr="00E745F6">
        <w:rPr>
          <w:rFonts w:asciiTheme="minorHAnsi" w:eastAsia="Calibri" w:hAnsiTheme="minorHAnsi" w:cstheme="minorHAnsi"/>
          <w:b/>
          <w:bCs/>
        </w:rPr>
        <w:t>4.</w:t>
      </w:r>
      <w:r w:rsidRPr="00E745F6">
        <w:rPr>
          <w:rFonts w:asciiTheme="minorHAnsi" w:eastAsia="Calibri" w:hAnsiTheme="minorHAnsi" w:cstheme="minorHAnsi"/>
          <w:bCs/>
        </w:rPr>
        <w:t xml:space="preserve"> Priprema programskih dokumenata za financijsko razdoblje</w:t>
      </w:r>
      <w:r w:rsidRPr="00E745F6">
        <w:rPr>
          <w:rFonts w:asciiTheme="minorHAnsi" w:eastAsia="Calibri" w:hAnsiTheme="minorHAnsi" w:cstheme="minorHAnsi"/>
        </w:rPr>
        <w:t xml:space="preserve"> </w:t>
      </w:r>
      <w:r w:rsidRPr="00E745F6">
        <w:rPr>
          <w:rFonts w:asciiTheme="minorHAnsi" w:eastAsia="Calibri" w:hAnsiTheme="minorHAnsi" w:cstheme="minorHAnsi"/>
          <w:bCs/>
        </w:rPr>
        <w:t>Europske unije 2014.-2020.</w:t>
      </w:r>
      <w:r w:rsidRPr="00E745F6">
        <w:rPr>
          <w:rFonts w:asciiTheme="minorHAnsi" w:eastAsia="Calibri" w:hAnsiTheme="minorHAnsi" w:cstheme="minorHAnsi"/>
        </w:rPr>
        <w:t xml:space="preserve"> </w:t>
      </w:r>
      <w:r w:rsidRPr="00E745F6">
        <w:rPr>
          <w:rFonts w:asciiTheme="minorHAnsi" w:eastAsia="Calibri" w:hAnsiTheme="minorHAnsi" w:cstheme="minorHAnsi"/>
          <w:bCs/>
        </w:rPr>
        <w:t>Operativni program Učinkoviti ljudski potencijali 2014.-2020.</w:t>
      </w:r>
      <w:r w:rsidRPr="00E745F6">
        <w:rPr>
          <w:rFonts w:asciiTheme="minorHAnsi" w:eastAsia="Calibri" w:hAnsiTheme="minorHAnsi" w:cstheme="minorHAnsi"/>
        </w:rPr>
        <w:t xml:space="preserve">.- </w:t>
      </w:r>
      <w:r w:rsidRPr="00E745F6">
        <w:rPr>
          <w:rFonts w:asciiTheme="minorHAnsi" w:eastAsia="Calibri" w:hAnsiTheme="minorHAnsi" w:cstheme="minorHAnsi"/>
          <w:u w:val="single"/>
        </w:rPr>
        <w:t xml:space="preserve">nalaze se i objavljuju u prilogu ovoga dokumenta </w:t>
      </w:r>
    </w:p>
    <w:p w:rsidR="00E745F6" w:rsidRPr="00E745F6" w:rsidRDefault="00E745F6" w:rsidP="00E745F6">
      <w:pPr>
        <w:spacing w:after="0" w:line="240" w:lineRule="auto"/>
        <w:contextualSpacing/>
        <w:rPr>
          <w:rFonts w:asciiTheme="minorHAnsi" w:eastAsia="Calibri" w:hAnsiTheme="minorHAnsi" w:cstheme="minorHAnsi"/>
          <w:u w:val="single"/>
        </w:rPr>
      </w:pPr>
    </w:p>
    <w:p w:rsidR="00E745F6" w:rsidRPr="00E745F6" w:rsidRDefault="00E745F6" w:rsidP="0040763E">
      <w:pPr>
        <w:autoSpaceDE w:val="0"/>
        <w:autoSpaceDN w:val="0"/>
        <w:adjustRightInd w:val="0"/>
        <w:spacing w:after="0" w:line="360" w:lineRule="auto"/>
        <w:jc w:val="both"/>
        <w:rPr>
          <w:rFonts w:asciiTheme="minorHAnsi" w:eastAsia="Calibri" w:hAnsiTheme="minorHAnsi" w:cstheme="minorHAnsi"/>
          <w:lang w:val="en-US"/>
        </w:rPr>
      </w:pPr>
    </w:p>
    <w:p w:rsidR="0040763E" w:rsidRPr="00E745F6" w:rsidRDefault="0040763E" w:rsidP="0040763E">
      <w:pPr>
        <w:autoSpaceDE w:val="0"/>
        <w:autoSpaceDN w:val="0"/>
        <w:adjustRightInd w:val="0"/>
        <w:spacing w:after="0" w:line="360" w:lineRule="auto"/>
        <w:rPr>
          <w:rFonts w:asciiTheme="minorHAnsi" w:eastAsia="Calibri" w:hAnsiTheme="minorHAnsi" w:cstheme="minorHAnsi"/>
          <w:lang w:val="en-US"/>
        </w:rPr>
      </w:pPr>
    </w:p>
    <w:p w:rsidR="00466EB3" w:rsidRPr="00E745F6" w:rsidRDefault="00466EB3" w:rsidP="0040763E">
      <w:pPr>
        <w:autoSpaceDE w:val="0"/>
        <w:autoSpaceDN w:val="0"/>
        <w:adjustRightInd w:val="0"/>
        <w:spacing w:after="0" w:line="360" w:lineRule="auto"/>
        <w:rPr>
          <w:rFonts w:asciiTheme="minorHAnsi" w:eastAsia="Calibri" w:hAnsiTheme="minorHAnsi" w:cstheme="minorHAnsi"/>
          <w:lang w:val="en-US"/>
        </w:rPr>
      </w:pPr>
    </w:p>
    <w:p w:rsidR="0040763E" w:rsidRPr="00E745F6" w:rsidRDefault="0040763E" w:rsidP="0040763E">
      <w:pPr>
        <w:autoSpaceDE w:val="0"/>
        <w:autoSpaceDN w:val="0"/>
        <w:adjustRightInd w:val="0"/>
        <w:spacing w:after="0" w:line="360" w:lineRule="auto"/>
        <w:rPr>
          <w:rFonts w:asciiTheme="minorHAnsi" w:eastAsia="Calibri" w:hAnsiTheme="minorHAnsi" w:cstheme="minorHAnsi"/>
          <w:b/>
          <w:bCs/>
          <w:i/>
          <w:iCs/>
          <w:lang w:val="en-US"/>
        </w:rPr>
      </w:pPr>
      <w:r w:rsidRPr="00E745F6">
        <w:rPr>
          <w:rFonts w:asciiTheme="minorHAnsi" w:eastAsia="Calibri" w:hAnsiTheme="minorHAnsi" w:cstheme="minorHAnsi"/>
          <w:b/>
          <w:bCs/>
          <w:i/>
          <w:iCs/>
          <w:lang w:val="en-US"/>
        </w:rPr>
        <w:t>POSEBNI DIO:</w:t>
      </w:r>
    </w:p>
    <w:p w:rsidR="0040763E" w:rsidRPr="00E745F6" w:rsidRDefault="0040763E" w:rsidP="0040763E">
      <w:pPr>
        <w:autoSpaceDE w:val="0"/>
        <w:autoSpaceDN w:val="0"/>
        <w:adjustRightInd w:val="0"/>
        <w:spacing w:after="0" w:line="240" w:lineRule="auto"/>
        <w:rPr>
          <w:rFonts w:asciiTheme="minorHAnsi" w:eastAsia="Calibri" w:hAnsiTheme="minorHAnsi" w:cstheme="minorHAnsi"/>
          <w:b/>
          <w:bCs/>
          <w:i/>
          <w:iCs/>
          <w:lang w:val="en-US"/>
        </w:rPr>
      </w:pPr>
    </w:p>
    <w:p w:rsidR="0040763E" w:rsidRPr="00E745F6" w:rsidRDefault="00E745F6" w:rsidP="0040763E">
      <w:pPr>
        <w:numPr>
          <w:ilvl w:val="0"/>
          <w:numId w:val="8"/>
        </w:numPr>
        <w:autoSpaceDE w:val="0"/>
        <w:autoSpaceDN w:val="0"/>
        <w:adjustRightInd w:val="0"/>
        <w:spacing w:after="0" w:line="240" w:lineRule="auto"/>
        <w:rPr>
          <w:rFonts w:asciiTheme="minorHAnsi" w:eastAsia="Times New Roman" w:hAnsiTheme="minorHAnsi" w:cstheme="minorHAnsi"/>
          <w:b/>
          <w:iCs/>
          <w:lang w:eastAsia="hr-HR"/>
        </w:rPr>
      </w:pPr>
      <w:r>
        <w:rPr>
          <w:rFonts w:asciiTheme="minorHAnsi" w:eastAsia="Calibri" w:hAnsiTheme="minorHAnsi" w:cstheme="minorHAnsi"/>
          <w:b/>
          <w:lang w:val="en-US"/>
        </w:rPr>
        <w:t>Z</w:t>
      </w:r>
      <w:r w:rsidR="0040763E" w:rsidRPr="00E745F6">
        <w:rPr>
          <w:rFonts w:asciiTheme="minorHAnsi" w:eastAsia="Calibri" w:hAnsiTheme="minorHAnsi" w:cstheme="minorHAnsi"/>
          <w:b/>
          <w:lang w:val="en-US"/>
        </w:rPr>
        <w:t xml:space="preserve">a radno mjesto </w:t>
      </w:r>
      <w:r w:rsidR="0040763E" w:rsidRPr="00E745F6">
        <w:rPr>
          <w:rFonts w:asciiTheme="minorHAnsi" w:eastAsia="Times New Roman" w:hAnsiTheme="minorHAnsi" w:cstheme="minorHAnsi"/>
          <w:b/>
          <w:iCs/>
          <w:lang w:eastAsia="hr-HR"/>
        </w:rPr>
        <w:t>referent – administrativno-operativni voditelj projekta „Zaželi</w:t>
      </w:r>
      <w:r w:rsidR="00162B36" w:rsidRPr="00E745F6">
        <w:rPr>
          <w:rFonts w:asciiTheme="minorHAnsi" w:eastAsia="Times New Roman" w:hAnsiTheme="minorHAnsi" w:cstheme="minorHAnsi"/>
          <w:b/>
          <w:iCs/>
          <w:lang w:eastAsia="hr-HR"/>
        </w:rPr>
        <w:t>-Općina Tompojevci,</w:t>
      </w:r>
      <w:r w:rsidR="0040763E" w:rsidRPr="00E745F6">
        <w:rPr>
          <w:rFonts w:asciiTheme="minorHAnsi" w:eastAsia="Times New Roman" w:hAnsiTheme="minorHAnsi" w:cstheme="minorHAnsi"/>
          <w:b/>
          <w:iCs/>
          <w:lang w:eastAsia="hr-HR"/>
        </w:rPr>
        <w:t xml:space="preserve"> faza II</w:t>
      </w:r>
      <w:r w:rsidR="00162B36" w:rsidRPr="00E745F6">
        <w:rPr>
          <w:rFonts w:asciiTheme="minorHAnsi" w:eastAsia="Times New Roman" w:hAnsiTheme="minorHAnsi" w:cstheme="minorHAnsi"/>
          <w:b/>
          <w:iCs/>
          <w:lang w:eastAsia="hr-HR"/>
        </w:rPr>
        <w:t>“</w:t>
      </w:r>
      <w:r w:rsidR="0040763E" w:rsidRPr="00E745F6">
        <w:rPr>
          <w:rFonts w:asciiTheme="minorHAnsi" w:eastAsia="Times New Roman" w:hAnsiTheme="minorHAnsi" w:cstheme="minorHAnsi"/>
          <w:b/>
          <w:iCs/>
          <w:lang w:eastAsia="hr-HR"/>
        </w:rPr>
        <w:t>:</w:t>
      </w:r>
    </w:p>
    <w:p w:rsidR="0040763E" w:rsidRPr="00E745F6" w:rsidRDefault="0040763E" w:rsidP="0040763E">
      <w:pPr>
        <w:autoSpaceDE w:val="0"/>
        <w:autoSpaceDN w:val="0"/>
        <w:adjustRightInd w:val="0"/>
        <w:spacing w:after="0" w:line="240" w:lineRule="auto"/>
        <w:rPr>
          <w:rFonts w:asciiTheme="minorHAnsi" w:eastAsia="Calibri" w:hAnsiTheme="minorHAnsi" w:cstheme="minorHAnsi"/>
          <w:b/>
          <w:lang w:val="en-US"/>
        </w:rPr>
      </w:pPr>
    </w:p>
    <w:p w:rsidR="0040763E" w:rsidRPr="00E745F6" w:rsidRDefault="0040763E" w:rsidP="0040763E">
      <w:pPr>
        <w:numPr>
          <w:ilvl w:val="0"/>
          <w:numId w:val="7"/>
        </w:numPr>
        <w:autoSpaceDE w:val="0"/>
        <w:autoSpaceDN w:val="0"/>
        <w:adjustRightInd w:val="0"/>
        <w:spacing w:after="0" w:line="360" w:lineRule="auto"/>
        <w:rPr>
          <w:rFonts w:asciiTheme="minorHAnsi" w:eastAsia="Calibri" w:hAnsiTheme="minorHAnsi" w:cstheme="minorHAnsi"/>
          <w:lang w:val="de-DE"/>
        </w:rPr>
      </w:pPr>
      <w:r w:rsidRPr="00E745F6">
        <w:rPr>
          <w:rFonts w:asciiTheme="minorHAnsi" w:eastAsia="Calibri" w:hAnsiTheme="minorHAnsi" w:cstheme="minorHAnsi"/>
          <w:lang w:val="de-DE"/>
        </w:rPr>
        <w:t>Operativni program Učinkoviti ljudski potencijali 2014.-2020. (objavljen na mrežnoj stranici Europski strukturni investicijski fondovi – www.esf.hr)</w:t>
      </w:r>
    </w:p>
    <w:p w:rsidR="0040763E" w:rsidRPr="00E745F6" w:rsidRDefault="0040763E" w:rsidP="0040763E">
      <w:pPr>
        <w:numPr>
          <w:ilvl w:val="0"/>
          <w:numId w:val="7"/>
        </w:numPr>
        <w:autoSpaceDE w:val="0"/>
        <w:autoSpaceDN w:val="0"/>
        <w:adjustRightInd w:val="0"/>
        <w:spacing w:after="0" w:line="360" w:lineRule="auto"/>
        <w:rPr>
          <w:rFonts w:asciiTheme="minorHAnsi" w:eastAsia="Calibri" w:hAnsiTheme="minorHAnsi" w:cstheme="minorHAnsi"/>
          <w:lang w:val="de-DE"/>
        </w:rPr>
      </w:pPr>
      <w:r w:rsidRPr="00E745F6">
        <w:rPr>
          <w:rFonts w:asciiTheme="minorHAnsi" w:eastAsia="Calibri" w:hAnsiTheme="minorHAnsi" w:cstheme="minorHAnsi"/>
          <w:lang w:val="de-DE"/>
        </w:rPr>
        <w:t>Zakon o socijalnoj skrbi (NN</w:t>
      </w:r>
      <w:r w:rsidRPr="00E745F6">
        <w:rPr>
          <w:rFonts w:asciiTheme="minorHAnsi" w:eastAsia="Calibri" w:hAnsiTheme="minorHAnsi" w:cstheme="minorHAnsi"/>
          <w:lang w:val="en-US"/>
        </w:rPr>
        <w:t xml:space="preserve"> </w:t>
      </w:r>
      <w:hyperlink r:id="rId8" w:history="1">
        <w:r w:rsidRPr="00E745F6">
          <w:rPr>
            <w:rFonts w:asciiTheme="minorHAnsi" w:eastAsia="Calibri" w:hAnsiTheme="minorHAnsi" w:cstheme="minorHAnsi"/>
            <w:lang w:val="en-US"/>
          </w:rPr>
          <w:t>157/13</w:t>
        </w:r>
      </w:hyperlink>
      <w:r w:rsidRPr="00E745F6">
        <w:rPr>
          <w:rFonts w:asciiTheme="minorHAnsi" w:eastAsia="Calibri" w:hAnsiTheme="minorHAnsi" w:cstheme="minorHAnsi"/>
          <w:lang w:val="en-US"/>
        </w:rPr>
        <w:t xml:space="preserve">, </w:t>
      </w:r>
      <w:hyperlink r:id="rId9" w:history="1">
        <w:r w:rsidRPr="00E745F6">
          <w:rPr>
            <w:rFonts w:asciiTheme="minorHAnsi" w:eastAsia="Calibri" w:hAnsiTheme="minorHAnsi" w:cstheme="minorHAnsi"/>
            <w:lang w:val="en-US"/>
          </w:rPr>
          <w:t>152/14</w:t>
        </w:r>
      </w:hyperlink>
      <w:r w:rsidRPr="00E745F6">
        <w:rPr>
          <w:rFonts w:asciiTheme="minorHAnsi" w:eastAsia="Calibri" w:hAnsiTheme="minorHAnsi" w:cstheme="minorHAnsi"/>
          <w:lang w:val="en-US"/>
        </w:rPr>
        <w:t xml:space="preserve">, </w:t>
      </w:r>
      <w:hyperlink r:id="rId10" w:history="1">
        <w:r w:rsidRPr="00E745F6">
          <w:rPr>
            <w:rFonts w:asciiTheme="minorHAnsi" w:eastAsia="Calibri" w:hAnsiTheme="minorHAnsi" w:cstheme="minorHAnsi"/>
            <w:lang w:val="en-US"/>
          </w:rPr>
          <w:t>99/15</w:t>
        </w:r>
      </w:hyperlink>
      <w:r w:rsidRPr="00E745F6">
        <w:rPr>
          <w:rFonts w:asciiTheme="minorHAnsi" w:eastAsia="Calibri" w:hAnsiTheme="minorHAnsi" w:cstheme="minorHAnsi"/>
          <w:lang w:val="en-US"/>
        </w:rPr>
        <w:t xml:space="preserve">, </w:t>
      </w:r>
      <w:hyperlink r:id="rId11" w:tgtFrame="_blank" w:history="1">
        <w:r w:rsidRPr="00E745F6">
          <w:rPr>
            <w:rFonts w:asciiTheme="minorHAnsi" w:eastAsia="Calibri" w:hAnsiTheme="minorHAnsi" w:cstheme="minorHAnsi"/>
            <w:lang w:val="en-US"/>
          </w:rPr>
          <w:t>52/16</w:t>
        </w:r>
      </w:hyperlink>
      <w:r w:rsidRPr="00E745F6">
        <w:rPr>
          <w:rFonts w:asciiTheme="minorHAnsi" w:eastAsia="Calibri" w:hAnsiTheme="minorHAnsi" w:cstheme="minorHAnsi"/>
          <w:lang w:val="en-US"/>
        </w:rPr>
        <w:t xml:space="preserve">, </w:t>
      </w:r>
      <w:hyperlink r:id="rId12" w:history="1">
        <w:r w:rsidRPr="00E745F6">
          <w:rPr>
            <w:rFonts w:asciiTheme="minorHAnsi" w:eastAsia="Calibri" w:hAnsiTheme="minorHAnsi" w:cstheme="minorHAnsi"/>
            <w:lang w:val="en-US"/>
          </w:rPr>
          <w:t>16/17</w:t>
        </w:r>
      </w:hyperlink>
      <w:r w:rsidRPr="00E745F6">
        <w:rPr>
          <w:rFonts w:asciiTheme="minorHAnsi" w:eastAsia="Calibri" w:hAnsiTheme="minorHAnsi" w:cstheme="minorHAnsi"/>
          <w:lang w:val="en-US"/>
        </w:rPr>
        <w:t xml:space="preserve">, </w:t>
      </w:r>
      <w:hyperlink r:id="rId13" w:tgtFrame="_blank" w:history="1">
        <w:r w:rsidRPr="00E745F6">
          <w:rPr>
            <w:rFonts w:asciiTheme="minorHAnsi" w:eastAsia="Calibri" w:hAnsiTheme="minorHAnsi" w:cstheme="minorHAnsi"/>
            <w:lang w:val="en-US"/>
          </w:rPr>
          <w:t>130/17</w:t>
        </w:r>
      </w:hyperlink>
      <w:r w:rsidRPr="00E745F6">
        <w:rPr>
          <w:rFonts w:asciiTheme="minorHAnsi" w:eastAsia="Calibri" w:hAnsiTheme="minorHAnsi" w:cstheme="minorHAnsi"/>
          <w:lang w:val="en-US"/>
        </w:rPr>
        <w:t xml:space="preserve">, </w:t>
      </w:r>
      <w:hyperlink r:id="rId14" w:tgtFrame="_blank" w:history="1">
        <w:r w:rsidRPr="00E745F6">
          <w:rPr>
            <w:rFonts w:asciiTheme="minorHAnsi" w:eastAsia="Calibri" w:hAnsiTheme="minorHAnsi" w:cstheme="minorHAnsi"/>
            <w:lang w:val="en-US"/>
          </w:rPr>
          <w:t>98/19</w:t>
        </w:r>
      </w:hyperlink>
      <w:r w:rsidRPr="00E745F6">
        <w:rPr>
          <w:rFonts w:asciiTheme="minorHAnsi" w:eastAsia="Calibri" w:hAnsiTheme="minorHAnsi" w:cstheme="minorHAnsi"/>
          <w:lang w:val="en-US"/>
        </w:rPr>
        <w:t xml:space="preserve">, </w:t>
      </w:r>
      <w:hyperlink r:id="rId15" w:history="1">
        <w:r w:rsidRPr="00E745F6">
          <w:rPr>
            <w:rFonts w:asciiTheme="minorHAnsi" w:eastAsia="Calibri" w:hAnsiTheme="minorHAnsi" w:cstheme="minorHAnsi"/>
            <w:lang w:val="en-US"/>
          </w:rPr>
          <w:t>64/20</w:t>
        </w:r>
      </w:hyperlink>
      <w:r w:rsidRPr="00E745F6">
        <w:rPr>
          <w:rFonts w:asciiTheme="minorHAnsi" w:eastAsia="Calibri" w:hAnsiTheme="minorHAnsi" w:cstheme="minorHAnsi"/>
          <w:lang w:val="de-DE"/>
        </w:rPr>
        <w:t>)</w:t>
      </w:r>
    </w:p>
    <w:p w:rsidR="0040763E" w:rsidRPr="00E745F6" w:rsidRDefault="0040763E" w:rsidP="0040763E">
      <w:pPr>
        <w:autoSpaceDE w:val="0"/>
        <w:autoSpaceDN w:val="0"/>
        <w:adjustRightInd w:val="0"/>
        <w:spacing w:after="0" w:line="240" w:lineRule="auto"/>
        <w:rPr>
          <w:rFonts w:asciiTheme="minorHAnsi" w:eastAsia="Calibri" w:hAnsiTheme="minorHAnsi" w:cstheme="minorHAnsi"/>
          <w:b/>
          <w:bCs/>
          <w:lang w:val="de-DE"/>
        </w:rPr>
      </w:pPr>
    </w:p>
    <w:p w:rsidR="0040763E" w:rsidRPr="00E745F6" w:rsidRDefault="0040763E" w:rsidP="0040763E">
      <w:pPr>
        <w:numPr>
          <w:ilvl w:val="0"/>
          <w:numId w:val="8"/>
        </w:numPr>
        <w:autoSpaceDE w:val="0"/>
        <w:autoSpaceDN w:val="0"/>
        <w:adjustRightInd w:val="0"/>
        <w:spacing w:after="0" w:line="240" w:lineRule="auto"/>
        <w:rPr>
          <w:rFonts w:asciiTheme="minorHAnsi" w:eastAsia="Calibri" w:hAnsiTheme="minorHAnsi" w:cstheme="minorHAnsi"/>
          <w:b/>
          <w:bCs/>
          <w:lang w:val="de-DE"/>
        </w:rPr>
      </w:pPr>
      <w:r w:rsidRPr="00E745F6">
        <w:rPr>
          <w:rFonts w:asciiTheme="minorHAnsi" w:eastAsia="Calibri" w:hAnsiTheme="minorHAnsi" w:cstheme="minorHAnsi"/>
          <w:b/>
          <w:bCs/>
          <w:lang w:val="de-DE"/>
        </w:rPr>
        <w:t xml:space="preserve">Za radno mjesto </w:t>
      </w:r>
      <w:r w:rsidRPr="00E745F6">
        <w:rPr>
          <w:rFonts w:asciiTheme="minorHAnsi" w:eastAsia="Times New Roman" w:hAnsiTheme="minorHAnsi" w:cstheme="minorHAnsi"/>
          <w:b/>
          <w:iCs/>
          <w:lang w:eastAsia="hr-HR"/>
        </w:rPr>
        <w:t>referent za računovodstvo projekta „Zaželi</w:t>
      </w:r>
      <w:r w:rsidR="00162B36" w:rsidRPr="00E745F6">
        <w:rPr>
          <w:rFonts w:asciiTheme="minorHAnsi" w:eastAsia="Times New Roman" w:hAnsiTheme="minorHAnsi" w:cstheme="minorHAnsi"/>
          <w:b/>
          <w:iCs/>
          <w:lang w:eastAsia="hr-HR"/>
        </w:rPr>
        <w:t xml:space="preserve">-Općina Tompojevci, </w:t>
      </w:r>
      <w:r w:rsidRPr="00E745F6">
        <w:rPr>
          <w:rFonts w:asciiTheme="minorHAnsi" w:eastAsia="Times New Roman" w:hAnsiTheme="minorHAnsi" w:cstheme="minorHAnsi"/>
          <w:b/>
          <w:iCs/>
          <w:lang w:eastAsia="hr-HR"/>
        </w:rPr>
        <w:t>faza II</w:t>
      </w:r>
      <w:r w:rsidR="00162B36" w:rsidRPr="00E745F6">
        <w:rPr>
          <w:rFonts w:asciiTheme="minorHAnsi" w:eastAsia="Times New Roman" w:hAnsiTheme="minorHAnsi" w:cstheme="minorHAnsi"/>
          <w:b/>
          <w:iCs/>
          <w:lang w:eastAsia="hr-HR"/>
        </w:rPr>
        <w:t>“</w:t>
      </w:r>
      <w:r w:rsidRPr="00E745F6">
        <w:rPr>
          <w:rFonts w:asciiTheme="minorHAnsi" w:eastAsia="Times New Roman" w:hAnsiTheme="minorHAnsi" w:cstheme="minorHAnsi"/>
          <w:b/>
          <w:iCs/>
          <w:lang w:eastAsia="hr-HR"/>
        </w:rPr>
        <w:t>:</w:t>
      </w:r>
    </w:p>
    <w:p w:rsidR="0040763E" w:rsidRPr="00E745F6" w:rsidRDefault="0040763E" w:rsidP="0040763E">
      <w:pPr>
        <w:autoSpaceDE w:val="0"/>
        <w:autoSpaceDN w:val="0"/>
        <w:adjustRightInd w:val="0"/>
        <w:spacing w:after="0" w:line="240" w:lineRule="auto"/>
        <w:rPr>
          <w:rFonts w:asciiTheme="minorHAnsi" w:eastAsia="Calibri" w:hAnsiTheme="minorHAnsi" w:cstheme="minorHAnsi"/>
          <w:b/>
          <w:bCs/>
          <w:lang w:val="de-DE"/>
        </w:rPr>
      </w:pPr>
    </w:p>
    <w:p w:rsidR="0040763E" w:rsidRPr="00E745F6" w:rsidRDefault="0040763E" w:rsidP="0040763E">
      <w:pPr>
        <w:numPr>
          <w:ilvl w:val="0"/>
          <w:numId w:val="9"/>
        </w:numPr>
        <w:autoSpaceDE w:val="0"/>
        <w:autoSpaceDN w:val="0"/>
        <w:adjustRightInd w:val="0"/>
        <w:spacing w:after="0" w:line="360" w:lineRule="auto"/>
        <w:rPr>
          <w:rFonts w:asciiTheme="minorHAnsi" w:eastAsia="Calibri" w:hAnsiTheme="minorHAnsi" w:cstheme="minorHAnsi"/>
          <w:bCs/>
          <w:lang w:val="de-DE"/>
        </w:rPr>
      </w:pPr>
      <w:r w:rsidRPr="00E745F6">
        <w:rPr>
          <w:rFonts w:asciiTheme="minorHAnsi" w:eastAsia="Calibri" w:hAnsiTheme="minorHAnsi" w:cstheme="minorHAnsi"/>
          <w:bCs/>
          <w:lang w:val="en-US"/>
        </w:rPr>
        <w:t>Pravilnik o proračunskom računovodstvu i računskom planu ( NN 124/14, 115/05, 87/16, 3/18 i 126/19</w:t>
      </w:r>
    </w:p>
    <w:p w:rsidR="0040763E" w:rsidRPr="00E745F6" w:rsidRDefault="0040763E" w:rsidP="0040763E">
      <w:pPr>
        <w:numPr>
          <w:ilvl w:val="0"/>
          <w:numId w:val="9"/>
        </w:numPr>
        <w:autoSpaceDE w:val="0"/>
        <w:autoSpaceDN w:val="0"/>
        <w:adjustRightInd w:val="0"/>
        <w:spacing w:after="0" w:line="360" w:lineRule="auto"/>
        <w:rPr>
          <w:rFonts w:asciiTheme="minorHAnsi" w:eastAsia="Calibri" w:hAnsiTheme="minorHAnsi" w:cstheme="minorHAnsi"/>
          <w:bCs/>
          <w:lang w:val="de-DE"/>
        </w:rPr>
      </w:pPr>
      <w:r w:rsidRPr="00E745F6">
        <w:rPr>
          <w:rFonts w:asciiTheme="minorHAnsi" w:eastAsia="Calibri" w:hAnsiTheme="minorHAnsi" w:cstheme="minorHAnsi"/>
          <w:bCs/>
          <w:lang w:val="en-US"/>
        </w:rPr>
        <w:t xml:space="preserve">Pravilnik o polugodšnjem i godišnjem izvještaju o izvršenju proračuna </w:t>
      </w:r>
    </w:p>
    <w:p w:rsidR="0040763E" w:rsidRPr="00E745F6" w:rsidRDefault="0040763E" w:rsidP="0040763E">
      <w:pPr>
        <w:autoSpaceDE w:val="0"/>
        <w:autoSpaceDN w:val="0"/>
        <w:adjustRightInd w:val="0"/>
        <w:spacing w:after="0" w:line="360" w:lineRule="auto"/>
        <w:ind w:left="720"/>
        <w:rPr>
          <w:rFonts w:asciiTheme="minorHAnsi" w:eastAsia="Calibri" w:hAnsiTheme="minorHAnsi" w:cstheme="minorHAnsi"/>
          <w:bCs/>
          <w:lang w:val="de-DE"/>
        </w:rPr>
      </w:pPr>
      <w:r w:rsidRPr="00E745F6">
        <w:rPr>
          <w:rFonts w:asciiTheme="minorHAnsi" w:eastAsia="Calibri" w:hAnsiTheme="minorHAnsi" w:cstheme="minorHAnsi"/>
          <w:bCs/>
          <w:lang w:val="en-US"/>
        </w:rPr>
        <w:t>(NN 24/13, 102/17 i  l/20).</w:t>
      </w:r>
    </w:p>
    <w:p w:rsidR="00CF4C32" w:rsidRDefault="00CF4C32" w:rsidP="00C76993">
      <w:pPr>
        <w:autoSpaceDE w:val="0"/>
        <w:autoSpaceDN w:val="0"/>
        <w:adjustRightInd w:val="0"/>
        <w:spacing w:after="0"/>
        <w:ind w:left="360"/>
        <w:contextualSpacing/>
        <w:jc w:val="both"/>
        <w:rPr>
          <w:rFonts w:asciiTheme="minorHAnsi" w:eastAsiaTheme="minorEastAsia" w:hAnsiTheme="minorHAnsi" w:cstheme="minorHAnsi"/>
          <w:lang w:eastAsia="hr-HR"/>
        </w:rPr>
      </w:pPr>
    </w:p>
    <w:p w:rsidR="00496664" w:rsidRDefault="00496664" w:rsidP="00C76993">
      <w:pPr>
        <w:autoSpaceDE w:val="0"/>
        <w:autoSpaceDN w:val="0"/>
        <w:adjustRightInd w:val="0"/>
        <w:spacing w:after="0"/>
        <w:ind w:left="360"/>
        <w:contextualSpacing/>
        <w:jc w:val="both"/>
        <w:rPr>
          <w:rFonts w:asciiTheme="minorHAnsi" w:eastAsiaTheme="minorEastAsia" w:hAnsiTheme="minorHAnsi" w:cstheme="minorHAnsi"/>
          <w:lang w:eastAsia="hr-HR"/>
        </w:rPr>
      </w:pPr>
    </w:p>
    <w:p w:rsidR="00162B36" w:rsidRPr="00496664" w:rsidRDefault="00162B36" w:rsidP="00C76993">
      <w:pPr>
        <w:autoSpaceDE w:val="0"/>
        <w:autoSpaceDN w:val="0"/>
        <w:adjustRightInd w:val="0"/>
        <w:spacing w:after="0"/>
        <w:ind w:left="360"/>
        <w:contextualSpacing/>
        <w:jc w:val="both"/>
        <w:rPr>
          <w:rFonts w:asciiTheme="minorHAnsi" w:eastAsiaTheme="minorEastAsia" w:hAnsiTheme="minorHAnsi" w:cstheme="minorHAnsi"/>
          <w:lang w:eastAsia="hr-HR"/>
        </w:rPr>
      </w:pPr>
    </w:p>
    <w:p w:rsidR="00CF4C32" w:rsidRPr="00496664" w:rsidRDefault="00CF4C32" w:rsidP="00CF4C32">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 xml:space="preserve">Postupak testiranja </w:t>
      </w:r>
    </w:p>
    <w:p w:rsidR="00466EB3"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Na testiranje je potrebno donijeti osobnu iskaznicu ili drugu ispravu na kojoj se nalazi fotografija, sa kojom se dokazuje identitet osobe. Ne postoji mogućnost naknadnog pisanog testiranja, bez obzira na razloge koje pojedinog kandidata eventualno spriječe da testiranju pristupi u naznačeno vrijeme.  Smatra se da je, kandidat koji nije pristupio testiranju povukao prijavu na oglas. Nakon utvrđivanja identiteta i svojstva kandidata, kandidatima će biti podijeljena pitanja iz navedenih područja testiranja. Vrijeme trajanja testiranja – 60 minuta.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Za vrijeme testiranja nije dopušteno:  </w:t>
      </w:r>
    </w:p>
    <w:p w:rsidR="00CF4C32" w:rsidRPr="00496664" w:rsidRDefault="00CF4C32" w:rsidP="00CF4C32">
      <w:pPr>
        <w:spacing w:after="0"/>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 koristiti se bilo kakvom literaturom odnosno bilješkama,  </w:t>
      </w:r>
    </w:p>
    <w:p w:rsidR="00CF4C32" w:rsidRPr="00496664" w:rsidRDefault="00CF4C32" w:rsidP="00CF4C32">
      <w:pPr>
        <w:spacing w:after="0"/>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 koristiti mobitel ili druga komunikacijska sredstva,  </w:t>
      </w:r>
    </w:p>
    <w:p w:rsidR="00CF4C32" w:rsidRPr="00496664" w:rsidRDefault="00CF4C32" w:rsidP="00CF4C32">
      <w:pPr>
        <w:spacing w:after="0"/>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 napuštati prostoriju u kojoj se provjera odvija,  </w:t>
      </w:r>
    </w:p>
    <w:p w:rsidR="00CF4C32" w:rsidRPr="00496664" w:rsidRDefault="00CF4C32" w:rsidP="00CF4C32">
      <w:pPr>
        <w:spacing w:after="0"/>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-razgovarati s ostalim kandidatima niti na bilo koji drugi način remetiti koncentraciju kandidata.  </w:t>
      </w:r>
    </w:p>
    <w:p w:rsidR="00CF4C32" w:rsidRPr="00496664" w:rsidRDefault="00CF4C32" w:rsidP="00CF4C32">
      <w:pPr>
        <w:spacing w:after="0"/>
        <w:jc w:val="both"/>
        <w:rPr>
          <w:rFonts w:asciiTheme="minorHAnsi" w:eastAsiaTheme="minorEastAsia" w:hAnsiTheme="minorHAnsi" w:cstheme="minorHAnsi"/>
          <w:lang w:eastAsia="hr-HR"/>
        </w:rPr>
      </w:pP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Poziv za testiranje bit će objavljen najmanje 5 dana prije testiranja na web stranici (www.</w:t>
      </w:r>
      <w:r w:rsidR="00466EB3" w:rsidRPr="00496664">
        <w:rPr>
          <w:rFonts w:asciiTheme="minorHAnsi" w:eastAsiaTheme="minorEastAsia" w:hAnsiTheme="minorHAnsi" w:cstheme="minorHAnsi"/>
          <w:lang w:eastAsia="hr-HR"/>
        </w:rPr>
        <w:t>opcina-tompojevci</w:t>
      </w:r>
      <w:r w:rsidRPr="00496664">
        <w:rPr>
          <w:rFonts w:asciiTheme="minorHAnsi" w:eastAsiaTheme="minorEastAsia" w:hAnsiTheme="minorHAnsi" w:cstheme="minorHAnsi"/>
          <w:lang w:eastAsia="hr-HR"/>
        </w:rPr>
        <w:t xml:space="preserve">.hr) i na oglasnoj ploči Općine </w:t>
      </w:r>
      <w:r w:rsidR="00466EB3" w:rsidRPr="00496664">
        <w:rPr>
          <w:rFonts w:asciiTheme="minorHAnsi" w:eastAsiaTheme="minorEastAsia" w:hAnsiTheme="minorHAnsi" w:cstheme="minorHAnsi"/>
          <w:lang w:eastAsia="hr-HR"/>
        </w:rPr>
        <w:t>Tompojevci</w:t>
      </w:r>
      <w:r w:rsidRPr="00496664">
        <w:rPr>
          <w:rFonts w:asciiTheme="minorHAnsi" w:eastAsiaTheme="minorEastAsia" w:hAnsiTheme="minorHAnsi" w:cstheme="minorHAnsi"/>
          <w:lang w:eastAsia="hr-HR"/>
        </w:rPr>
        <w:t>.</w:t>
      </w:r>
    </w:p>
    <w:p w:rsidR="00CF4C32" w:rsidRPr="00496664" w:rsidRDefault="00CF4C32" w:rsidP="00CF4C32">
      <w:pPr>
        <w:jc w:val="both"/>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 xml:space="preserve">Ostale upute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Podnositelji prijava dužni su u prijavi priložiti sve priloge i podatke naznačene u oglasu i to u obliku navedenom u oglasu budući da manjak samo jedne isprave ili dostava jedne isprave u obliku koji nije naveden u oglasu isključuje podnositelja iz statusa kandidata. Ukoliko podnositelj prijave utvrdi da je potrebno dopuniti prijavu koja je već podnijeta, to je moguće učiniti zaključno do dana isteka roka u oglasu.  </w:t>
      </w:r>
    </w:p>
    <w:p w:rsidR="00CF4C32" w:rsidRPr="00496664" w:rsidRDefault="00CF4C32" w:rsidP="00CF4C32">
      <w:pPr>
        <w:jc w:val="both"/>
        <w:rPr>
          <w:rFonts w:asciiTheme="minorHAnsi" w:eastAsiaTheme="minorEastAsia" w:hAnsiTheme="minorHAnsi" w:cstheme="minorHAnsi"/>
          <w:lang w:eastAsia="hr-HR"/>
        </w:rPr>
      </w:pPr>
      <w:r w:rsidRPr="00496664">
        <w:rPr>
          <w:rFonts w:asciiTheme="minorHAnsi" w:eastAsiaTheme="minorEastAsia" w:hAnsiTheme="minorHAnsi" w:cstheme="minorHAnsi"/>
          <w:lang w:eastAsia="hr-HR"/>
        </w:rPr>
        <w:t xml:space="preserve">Prijave kandidata koji ne ispunjavaju sve formalne uvjete za prijam u službu navedene u oglasu (npr. stupanj obrazovanja, propisana struka, radno iskustvo na odgovarajućim poslovima) ne upućuju se u daljnji postupak provjere znanja i sposobnosti i o tome će se podnositelj prijave obavijestiti pisanim putem. </w:t>
      </w:r>
    </w:p>
    <w:p w:rsidR="00CF4C32" w:rsidRPr="00496664" w:rsidRDefault="00CF4C32" w:rsidP="00CF4C32">
      <w:pPr>
        <w:jc w:val="both"/>
        <w:rPr>
          <w:rFonts w:asciiTheme="minorHAnsi" w:eastAsiaTheme="minorEastAsia" w:hAnsiTheme="minorHAnsi" w:cstheme="minorHAnsi"/>
          <w:lang w:eastAsia="hr-HR"/>
        </w:rPr>
      </w:pPr>
    </w:p>
    <w:p w:rsidR="00CF4C32" w:rsidRPr="00496664" w:rsidRDefault="00CF4C32" w:rsidP="00CF4C32">
      <w:pPr>
        <w:jc w:val="right"/>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Povjerenstvo za provedbu oglasa</w:t>
      </w:r>
      <w:r w:rsidR="00C76993" w:rsidRPr="00496664">
        <w:rPr>
          <w:rFonts w:asciiTheme="minorHAnsi" w:eastAsiaTheme="minorEastAsia" w:hAnsiTheme="minorHAnsi" w:cstheme="minorHAnsi"/>
          <w:b/>
          <w:lang w:eastAsia="hr-HR"/>
        </w:rPr>
        <w:t>:</w:t>
      </w:r>
    </w:p>
    <w:p w:rsidR="00C76993" w:rsidRPr="00496664" w:rsidRDefault="00C76993" w:rsidP="00CF4C32">
      <w:pPr>
        <w:jc w:val="right"/>
        <w:rPr>
          <w:rFonts w:asciiTheme="minorHAnsi" w:eastAsiaTheme="minorEastAsia" w:hAnsiTheme="minorHAnsi" w:cstheme="minorHAnsi"/>
          <w:b/>
          <w:lang w:eastAsia="hr-HR"/>
        </w:rPr>
      </w:pPr>
      <w:r w:rsidRPr="00496664">
        <w:rPr>
          <w:rFonts w:asciiTheme="minorHAnsi" w:eastAsiaTheme="minorEastAsia" w:hAnsiTheme="minorHAnsi" w:cstheme="minorHAnsi"/>
          <w:b/>
          <w:lang w:eastAsia="hr-HR"/>
        </w:rPr>
        <w:t>Predsjednik</w:t>
      </w:r>
      <w:r w:rsidR="00466EB3" w:rsidRPr="00496664">
        <w:rPr>
          <w:rFonts w:asciiTheme="minorHAnsi" w:eastAsiaTheme="minorEastAsia" w:hAnsiTheme="minorHAnsi" w:cstheme="minorHAnsi"/>
          <w:b/>
          <w:lang w:eastAsia="hr-HR"/>
        </w:rPr>
        <w:t>,</w:t>
      </w:r>
    </w:p>
    <w:p w:rsidR="001E1B00" w:rsidRPr="00C76993" w:rsidRDefault="00466EB3" w:rsidP="00C76993">
      <w:pPr>
        <w:jc w:val="right"/>
        <w:rPr>
          <w:rFonts w:ascii="Times New Roman" w:eastAsiaTheme="minorEastAsia" w:hAnsi="Times New Roman" w:cs="Times New Roman"/>
          <w:b/>
          <w:lang w:eastAsia="hr-HR"/>
        </w:rPr>
      </w:pPr>
      <w:r>
        <w:rPr>
          <w:rFonts w:ascii="Times New Roman" w:eastAsiaTheme="minorEastAsia" w:hAnsi="Times New Roman" w:cs="Times New Roman"/>
          <w:b/>
          <w:lang w:eastAsia="hr-HR"/>
        </w:rPr>
        <w:t>Mladen Markešić</w:t>
      </w:r>
    </w:p>
    <w:sectPr w:rsidR="001E1B00" w:rsidRPr="00C7699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1E47" w:rsidRDefault="00C31E47" w:rsidP="00C31E47">
      <w:pPr>
        <w:spacing w:after="0" w:line="240" w:lineRule="auto"/>
      </w:pPr>
      <w:r>
        <w:separator/>
      </w:r>
    </w:p>
  </w:endnote>
  <w:endnote w:type="continuationSeparator" w:id="0">
    <w:p w:rsidR="00C31E47" w:rsidRDefault="00C31E47" w:rsidP="00C3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rsidP="00C31E47">
    <w:pPr>
      <w:pStyle w:val="Podnoje"/>
      <w:jc w:val="center"/>
    </w:pPr>
    <w:r>
      <w:rPr>
        <w:noProof/>
      </w:rPr>
      <w:drawing>
        <wp:inline distT="0" distB="0" distL="0" distR="0" wp14:anchorId="6BE9B22E">
          <wp:extent cx="3169920" cy="9937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1E47" w:rsidRDefault="00C31E47" w:rsidP="00C31E47">
      <w:pPr>
        <w:spacing w:after="0" w:line="240" w:lineRule="auto"/>
      </w:pPr>
      <w:r>
        <w:separator/>
      </w:r>
    </w:p>
  </w:footnote>
  <w:footnote w:type="continuationSeparator" w:id="0">
    <w:p w:rsidR="00C31E47" w:rsidRDefault="00C31E47" w:rsidP="00C3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E47" w:rsidRDefault="00C31E4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2496"/>
    <w:multiLevelType w:val="hybridMultilevel"/>
    <w:tmpl w:val="ABF42F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327333"/>
    <w:multiLevelType w:val="hybridMultilevel"/>
    <w:tmpl w:val="856270B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EA012A"/>
    <w:multiLevelType w:val="hybridMultilevel"/>
    <w:tmpl w:val="C51AFFE0"/>
    <w:lvl w:ilvl="0" w:tplc="4C0CC9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816B3A"/>
    <w:multiLevelType w:val="hybridMultilevel"/>
    <w:tmpl w:val="FA2872C4"/>
    <w:lvl w:ilvl="0" w:tplc="4C0CC9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9F2897"/>
    <w:multiLevelType w:val="hybridMultilevel"/>
    <w:tmpl w:val="B650D2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727F25"/>
    <w:multiLevelType w:val="hybridMultilevel"/>
    <w:tmpl w:val="9DBA71B8"/>
    <w:lvl w:ilvl="0" w:tplc="83944CB8">
      <w:start w:val="3"/>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6F526A"/>
    <w:multiLevelType w:val="hybridMultilevel"/>
    <w:tmpl w:val="9F46D5DC"/>
    <w:lvl w:ilvl="0" w:tplc="041A0001">
      <w:start w:val="1"/>
      <w:numFmt w:val="bullet"/>
      <w:lvlText w:val=""/>
      <w:lvlJc w:val="left"/>
      <w:pPr>
        <w:ind w:left="720" w:hanging="360"/>
      </w:pPr>
      <w:rPr>
        <w:rFonts w:ascii="Symbol" w:hAnsi="Symbol" w:hint="default"/>
      </w:rPr>
    </w:lvl>
    <w:lvl w:ilvl="1" w:tplc="1BCE253A">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1B27D4"/>
    <w:multiLevelType w:val="hybridMultilevel"/>
    <w:tmpl w:val="93E8B790"/>
    <w:lvl w:ilvl="0" w:tplc="24CC0E50">
      <w:start w:val="1"/>
      <w:numFmt w:val="decimal"/>
      <w:lvlText w:val="%1."/>
      <w:lvlJc w:val="left"/>
      <w:pPr>
        <w:ind w:left="720" w:hanging="360"/>
      </w:pPr>
      <w:rPr>
        <w:rFonts w:eastAsia="Calibri" w:cs="Tahoma"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573E88"/>
    <w:multiLevelType w:val="hybridMultilevel"/>
    <w:tmpl w:val="47A2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4"/>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42"/>
    <w:rsid w:val="00091142"/>
    <w:rsid w:val="00162B36"/>
    <w:rsid w:val="00190340"/>
    <w:rsid w:val="001E1B00"/>
    <w:rsid w:val="002A263D"/>
    <w:rsid w:val="0040763E"/>
    <w:rsid w:val="00466EB3"/>
    <w:rsid w:val="00496664"/>
    <w:rsid w:val="00733944"/>
    <w:rsid w:val="00887BCE"/>
    <w:rsid w:val="00A11F9C"/>
    <w:rsid w:val="00B1316D"/>
    <w:rsid w:val="00C31E47"/>
    <w:rsid w:val="00C76993"/>
    <w:rsid w:val="00CF4C32"/>
    <w:rsid w:val="00D12782"/>
    <w:rsid w:val="00D860A0"/>
    <w:rsid w:val="00E745F6"/>
    <w:rsid w:val="00FD36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4DD83F"/>
  <w15:docId w15:val="{27E82A41-64B4-4C27-BB6D-ABAB04C8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32"/>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ld">
    <w:name w:val="bold"/>
    <w:basedOn w:val="Zadanifontodlomka"/>
    <w:rsid w:val="00C76993"/>
  </w:style>
  <w:style w:type="character" w:customStyle="1" w:styleId="apple-converted-space">
    <w:name w:val="apple-converted-space"/>
    <w:basedOn w:val="Zadanifontodlomka"/>
    <w:rsid w:val="00C76993"/>
  </w:style>
  <w:style w:type="paragraph" w:styleId="Odlomakpopisa">
    <w:name w:val="List Paragraph"/>
    <w:basedOn w:val="Normal"/>
    <w:uiPriority w:val="34"/>
    <w:qFormat/>
    <w:rsid w:val="00C76993"/>
    <w:pPr>
      <w:ind w:left="720"/>
      <w:contextualSpacing/>
    </w:pPr>
  </w:style>
  <w:style w:type="paragraph" w:styleId="Tekstbalonia">
    <w:name w:val="Balloon Text"/>
    <w:basedOn w:val="Normal"/>
    <w:link w:val="TekstbaloniaChar"/>
    <w:uiPriority w:val="99"/>
    <w:semiHidden/>
    <w:unhideWhenUsed/>
    <w:rsid w:val="00C769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993"/>
    <w:rPr>
      <w:rFonts w:ascii="Tahoma" w:hAnsi="Tahoma" w:cs="Tahoma"/>
      <w:sz w:val="16"/>
      <w:szCs w:val="16"/>
    </w:rPr>
  </w:style>
  <w:style w:type="paragraph" w:styleId="Zaglavlje">
    <w:name w:val="header"/>
    <w:basedOn w:val="Normal"/>
    <w:link w:val="ZaglavljeChar"/>
    <w:uiPriority w:val="99"/>
    <w:unhideWhenUsed/>
    <w:rsid w:val="00C31E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1E47"/>
    <w:rPr>
      <w:rFonts w:ascii="Arial" w:hAnsi="Arial"/>
    </w:rPr>
  </w:style>
  <w:style w:type="paragraph" w:styleId="Podnoje">
    <w:name w:val="footer"/>
    <w:basedOn w:val="Normal"/>
    <w:link w:val="PodnojeChar"/>
    <w:uiPriority w:val="99"/>
    <w:unhideWhenUsed/>
    <w:rsid w:val="00C31E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1E4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675" TargetMode="External"/><Relationship Id="rId13" Type="http://schemas.openxmlformats.org/officeDocument/2006/relationships/hyperlink" Target="https://www.zakon.hr/cms.htm?id=2620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zakon.hr/cms.htm?id=1776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6812" TargetMode="External"/><Relationship Id="rId5" Type="http://schemas.openxmlformats.org/officeDocument/2006/relationships/footnotes" Target="footnotes.xml"/><Relationship Id="rId15" Type="http://schemas.openxmlformats.org/officeDocument/2006/relationships/hyperlink" Target="https://www.zakon.hr/cms.htm?id=44614" TargetMode="External"/><Relationship Id="rId23" Type="http://schemas.openxmlformats.org/officeDocument/2006/relationships/theme" Target="theme/theme1.xml"/><Relationship Id="rId10" Type="http://schemas.openxmlformats.org/officeDocument/2006/relationships/hyperlink" Target="https://www.zakon.hr/cms.htm?id=1278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zakon.hr/cms.htm?id=1677" TargetMode="External"/><Relationship Id="rId14" Type="http://schemas.openxmlformats.org/officeDocument/2006/relationships/hyperlink" Target="https://www.zakon.hr/cms.htm?id=4078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1263</Words>
  <Characters>7204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Tompojevci</cp:lastModifiedBy>
  <cp:revision>14</cp:revision>
  <cp:lastPrinted>2020-07-08T11:56:00Z</cp:lastPrinted>
  <dcterms:created xsi:type="dcterms:W3CDTF">2020-06-15T12:36:00Z</dcterms:created>
  <dcterms:modified xsi:type="dcterms:W3CDTF">2020-07-20T11:58:00Z</dcterms:modified>
</cp:coreProperties>
</file>