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90" w:rsidRPr="00015386" w:rsidRDefault="00332590" w:rsidP="00D578B0">
      <w:bookmarkStart w:id="0" w:name="_GoBack"/>
      <w:bookmarkEnd w:id="0"/>
      <w:r w:rsidRPr="00015386">
        <w:rPr>
          <w:noProof/>
          <w:lang w:eastAsia="hr-HR"/>
        </w:rPr>
        <w:drawing>
          <wp:inline distT="0" distB="0" distL="0" distR="0" wp14:anchorId="3A5D8318" wp14:editId="307B116D">
            <wp:extent cx="52387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386">
        <w:t xml:space="preserve">  </w:t>
      </w:r>
    </w:p>
    <w:p w:rsidR="00332590" w:rsidRPr="00015386" w:rsidRDefault="00332590" w:rsidP="006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REPUBLIKA HRVATSKA</w:t>
      </w:r>
    </w:p>
    <w:p w:rsidR="00332590" w:rsidRPr="00015386" w:rsidRDefault="00332590" w:rsidP="006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VUKOVARSKO-SRIJEMSKA ŽUPANIJA</w:t>
      </w:r>
    </w:p>
    <w:p w:rsidR="00332590" w:rsidRPr="00015386" w:rsidRDefault="00332590" w:rsidP="006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OPĆINA TOMPOJEVCI</w:t>
      </w:r>
    </w:p>
    <w:p w:rsidR="00332590" w:rsidRPr="00015386" w:rsidRDefault="00332590" w:rsidP="006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OPĆINSKO VIJEĆE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2590" w:rsidRPr="00015386" w:rsidRDefault="00332590" w:rsidP="00612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400-06/17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-04/</w:t>
      </w:r>
      <w:r w:rsidR="00AC2DDD">
        <w:rPr>
          <w:rFonts w:ascii="Times New Roman" w:eastAsia="Times New Roman" w:hAnsi="Times New Roman" w:cs="Times New Roman"/>
          <w:sz w:val="20"/>
          <w:szCs w:val="20"/>
          <w:lang w:eastAsia="hr-HR"/>
        </w:rPr>
        <w:t>01</w:t>
      </w:r>
    </w:p>
    <w:p w:rsidR="00332590" w:rsidRPr="00015386" w:rsidRDefault="00332590" w:rsidP="00612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RBROJ. 2196/07-17-</w:t>
      </w:r>
      <w:r w:rsidR="00AC2DDD"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</w:p>
    <w:p w:rsidR="00332590" w:rsidRPr="00015386" w:rsidRDefault="00332590" w:rsidP="00612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Tompojevci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5037B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21.03.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2017.</w:t>
      </w:r>
      <w:r w:rsidRPr="00015386">
        <w:rPr>
          <w:rFonts w:ascii="Times New Roman" w:eastAsia="Times New Roman" w:hAnsi="Times New Roman" w:cs="Times New Roman"/>
          <w:sz w:val="20"/>
          <w:szCs w:val="20"/>
          <w:lang w:eastAsia="hr-HR"/>
        </w:rPr>
        <w:t>godine</w:t>
      </w:r>
    </w:p>
    <w:p w:rsidR="00332590" w:rsidRPr="00015386" w:rsidRDefault="00332590" w:rsidP="0033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32590" w:rsidRPr="00015386" w:rsidRDefault="00332590" w:rsidP="00332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5386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223F61">
        <w:rPr>
          <w:rFonts w:ascii="Times New Roman" w:hAnsi="Times New Roman" w:cs="Times New Roman"/>
          <w:color w:val="000000"/>
          <w:sz w:val="20"/>
          <w:szCs w:val="20"/>
        </w:rPr>
        <w:t>emeljem članka 108. i članka 110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 Zakona o proračunu (NN 87/08 i 136/12</w:t>
      </w:r>
      <w:r>
        <w:rPr>
          <w:rFonts w:ascii="Times New Roman" w:hAnsi="Times New Roman" w:cs="Times New Roman"/>
          <w:color w:val="000000"/>
          <w:sz w:val="20"/>
          <w:szCs w:val="20"/>
        </w:rPr>
        <w:t>, 15/15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članka 4</w:t>
      </w:r>
      <w:r w:rsidR="00D578B0">
        <w:rPr>
          <w:rFonts w:ascii="Times New Roman" w:hAnsi="Times New Roman" w:cs="Times New Roman"/>
          <w:color w:val="000000"/>
          <w:sz w:val="20"/>
          <w:szCs w:val="20"/>
        </w:rPr>
        <w:t>., 5,. 6,. 7,. 8,.  10,. 12,. 16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.,</w:t>
      </w:r>
      <w:r w:rsidR="00D578B0">
        <w:rPr>
          <w:rFonts w:ascii="Times New Roman" w:hAnsi="Times New Roman" w:cs="Times New Roman"/>
          <w:color w:val="000000"/>
          <w:sz w:val="20"/>
          <w:szCs w:val="20"/>
        </w:rPr>
        <w:t>17.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i članka 19. Pravilnika o polugodišnjem i godišnjem izvještaju o izvršenju proračuna (NN 24/13), te članka 29. Statuta Općine </w:t>
      </w:r>
      <w:proofErr w:type="spellStart"/>
      <w:r w:rsidRPr="00015386"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(«Službeni vjesnik» Vukovarsko- srijemske županije broj: 5/13</w:t>
      </w:r>
      <w:r>
        <w:rPr>
          <w:rFonts w:ascii="Times New Roman" w:hAnsi="Times New Roman" w:cs="Times New Roman"/>
          <w:color w:val="000000"/>
          <w:sz w:val="20"/>
          <w:szCs w:val="20"/>
        </w:rPr>
        <w:t>, 02/15 i 05/16.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), Općinsk</w:t>
      </w:r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 xml:space="preserve"> vijeć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e Općine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Tompojevci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r w:rsidR="00671D17">
        <w:rPr>
          <w:rFonts w:ascii="Times New Roman" w:hAnsi="Times New Roman" w:cs="Times New Roman"/>
          <w:sz w:val="20"/>
          <w:szCs w:val="20"/>
        </w:rPr>
        <w:t xml:space="preserve">svojoj </w:t>
      </w:r>
      <w:r w:rsidRPr="00671D17">
        <w:rPr>
          <w:rFonts w:ascii="Times New Roman" w:hAnsi="Times New Roman" w:cs="Times New Roman"/>
          <w:sz w:val="20"/>
          <w:szCs w:val="20"/>
        </w:rPr>
        <w:t xml:space="preserve">22. sjednici, održanoj </w:t>
      </w:r>
      <w:r w:rsidR="005037B6" w:rsidRPr="00671D17">
        <w:rPr>
          <w:rFonts w:ascii="Times New Roman" w:hAnsi="Times New Roman" w:cs="Times New Roman"/>
          <w:sz w:val="20"/>
          <w:szCs w:val="20"/>
        </w:rPr>
        <w:t>21.03.2017.</w:t>
      </w:r>
      <w:r w:rsidRPr="00671D17">
        <w:rPr>
          <w:rFonts w:ascii="Times New Roman" w:hAnsi="Times New Roman" w:cs="Times New Roman"/>
          <w:sz w:val="20"/>
          <w:szCs w:val="20"/>
        </w:rPr>
        <w:t>g. donosi</w:t>
      </w:r>
      <w:r w:rsidRPr="0001538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332590" w:rsidRPr="00015386" w:rsidRDefault="00332590" w:rsidP="00332590">
      <w:pPr>
        <w:pStyle w:val="Default"/>
        <w:rPr>
          <w:sz w:val="20"/>
          <w:szCs w:val="20"/>
        </w:rPr>
      </w:pPr>
    </w:p>
    <w:p w:rsidR="00332590" w:rsidRPr="00015386" w:rsidRDefault="00332590" w:rsidP="00332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:rsidR="00332590" w:rsidRPr="00015386" w:rsidRDefault="00332590" w:rsidP="00332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 xml:space="preserve">usvajanju </w:t>
      </w:r>
      <w:r w:rsidRPr="00015386">
        <w:rPr>
          <w:rFonts w:ascii="Times New Roman" w:hAnsi="Times New Roman" w:cs="Times New Roman"/>
          <w:sz w:val="20"/>
          <w:szCs w:val="20"/>
        </w:rPr>
        <w:t>godišnjeg izvještaja  o izvršenju Proračuna</w:t>
      </w:r>
    </w:p>
    <w:p w:rsidR="00332590" w:rsidRPr="00015386" w:rsidRDefault="005037B6" w:rsidP="0033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332590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332590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332590">
        <w:rPr>
          <w:rFonts w:ascii="Times New Roman" w:hAnsi="Times New Roman" w:cs="Times New Roman"/>
          <w:sz w:val="20"/>
          <w:szCs w:val="20"/>
        </w:rPr>
        <w:t xml:space="preserve"> za 2016</w:t>
      </w:r>
      <w:r w:rsidR="00332590" w:rsidRPr="00015386">
        <w:rPr>
          <w:rFonts w:ascii="Times New Roman" w:hAnsi="Times New Roman" w:cs="Times New Roman"/>
          <w:sz w:val="20"/>
          <w:szCs w:val="20"/>
        </w:rPr>
        <w:t>. godinu</w:t>
      </w:r>
    </w:p>
    <w:p w:rsidR="00332590" w:rsidRPr="00015386" w:rsidRDefault="00332590" w:rsidP="003325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590" w:rsidRPr="00015386" w:rsidRDefault="00332590" w:rsidP="003325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590" w:rsidRPr="00015386" w:rsidRDefault="00332590" w:rsidP="00332590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                                               </w:t>
      </w:r>
      <w:r w:rsidRPr="00015386">
        <w:rPr>
          <w:rFonts w:ascii="Times New Roman" w:hAnsi="Times New Roman"/>
          <w:b/>
          <w:bCs/>
          <w:kern w:val="0"/>
          <w:sz w:val="20"/>
          <w:szCs w:val="20"/>
        </w:rPr>
        <w:t xml:space="preserve">Članak 1. </w:t>
      </w:r>
    </w:p>
    <w:p w:rsidR="00332590" w:rsidRPr="00015386" w:rsidRDefault="0000512A" w:rsidP="00332590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Godišnji izvještaj o izvršenju </w:t>
      </w:r>
      <w:r w:rsidR="00332590" w:rsidRPr="00015386">
        <w:rPr>
          <w:rFonts w:ascii="Times New Roman" w:hAnsi="Times New Roman" w:cs="Times New Roman"/>
          <w:sz w:val="20"/>
          <w:szCs w:val="20"/>
        </w:rPr>
        <w:t>Proračuna O</w:t>
      </w:r>
      <w:r w:rsidR="00332590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332590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332590">
        <w:rPr>
          <w:rFonts w:ascii="Times New Roman" w:hAnsi="Times New Roman" w:cs="Times New Roman"/>
          <w:sz w:val="20"/>
          <w:szCs w:val="20"/>
        </w:rPr>
        <w:t xml:space="preserve"> za  2016</w:t>
      </w:r>
      <w:r w:rsidR="00332590" w:rsidRPr="0001538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</w:t>
      </w:r>
      <w:r w:rsidR="00332590" w:rsidRPr="00015386">
        <w:rPr>
          <w:rFonts w:ascii="Times New Roman" w:hAnsi="Times New Roman" w:cs="Times New Roman"/>
          <w:sz w:val="20"/>
          <w:szCs w:val="20"/>
        </w:rPr>
        <w:t>odinu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2590" w:rsidRPr="00015386">
        <w:rPr>
          <w:rFonts w:ascii="Times New Roman" w:hAnsi="Times New Roman" w:cs="Times New Roman"/>
          <w:sz w:val="20"/>
          <w:szCs w:val="20"/>
        </w:rPr>
        <w:t>sadrži:</w:t>
      </w:r>
    </w:p>
    <w:p w:rsidR="00332590" w:rsidRPr="000C2DE0" w:rsidRDefault="00332590" w:rsidP="00332590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332590" w:rsidRPr="00015386" w:rsidRDefault="00332590" w:rsidP="003325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6.770.543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5.320.729,68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jc w:val="right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78,59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.000,00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89,17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332590" w:rsidRPr="00015386" w:rsidTr="003B5C49">
        <w:tc>
          <w:tcPr>
            <w:tcW w:w="1668" w:type="dxa"/>
          </w:tcPr>
          <w:p w:rsidR="00332590" w:rsidRPr="005D7F34" w:rsidRDefault="00332590" w:rsidP="003B5C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6.970.543</w:t>
            </w:r>
            <w:r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68" w:type="dxa"/>
          </w:tcPr>
          <w:p w:rsidR="00332590" w:rsidRPr="005D7F34" w:rsidRDefault="00332590" w:rsidP="003B5C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5.499.078,53 </w:t>
            </w:r>
            <w:r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  <w:tc>
          <w:tcPr>
            <w:tcW w:w="1525" w:type="dxa"/>
          </w:tcPr>
          <w:p w:rsidR="00332590" w:rsidRDefault="00332590" w:rsidP="003B5C49">
            <w:pPr>
              <w:jc w:val="right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78,89%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5386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015386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2.250.659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2.090.340,74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jc w:val="right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92,88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4.732.094,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2.597.169,69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54,88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332590" w:rsidRPr="00015386" w:rsidTr="003B5C49">
        <w:tc>
          <w:tcPr>
            <w:tcW w:w="1668" w:type="dxa"/>
          </w:tcPr>
          <w:p w:rsidR="00332590" w:rsidRPr="00DE15A3" w:rsidRDefault="00332590" w:rsidP="003B5C49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6.982.753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68" w:type="dxa"/>
          </w:tcPr>
          <w:p w:rsidR="00332590" w:rsidRPr="002B7239" w:rsidRDefault="00332590" w:rsidP="003B5C49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4.687.510,43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  <w:tc>
          <w:tcPr>
            <w:tcW w:w="1525" w:type="dxa"/>
          </w:tcPr>
          <w:p w:rsidR="00332590" w:rsidRPr="002B7239" w:rsidRDefault="00332590" w:rsidP="003B5C49">
            <w:pPr>
              <w:widowControl w:val="0"/>
              <w:autoSpaceDE w:val="0"/>
              <w:autoSpaceDN w:val="0"/>
              <w:adjustRightInd w:val="0"/>
              <w:spacing w:before="12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67,13</w:t>
            </w:r>
            <w:r w:rsidRPr="002B723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>UKUPNO RASHODA</w:t>
      </w:r>
      <w:r w:rsidRPr="00015386"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32590" w:rsidRPr="00015386" w:rsidTr="003B5C49">
        <w:trPr>
          <w:trHeight w:val="346"/>
        </w:trPr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332590" w:rsidRDefault="00332590" w:rsidP="003B5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32590" w:rsidRPr="00DE15A3" w:rsidRDefault="00332590" w:rsidP="003B5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DE15A3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DE15A3">
              <w:rPr>
                <w:rFonts w:ascii="Tahoma" w:hAnsi="Tahoma" w:cs="Tahoma"/>
                <w:b/>
                <w:sz w:val="16"/>
                <w:szCs w:val="16"/>
              </w:rPr>
              <w:t>12.210,00 kn</w:t>
            </w:r>
          </w:p>
        </w:tc>
        <w:tc>
          <w:tcPr>
            <w:tcW w:w="1701" w:type="dxa"/>
          </w:tcPr>
          <w:p w:rsidR="00332590" w:rsidRDefault="00332590" w:rsidP="003B5C49">
            <w:pPr>
              <w:widowControl w:val="0"/>
              <w:tabs>
                <w:tab w:val="left" w:pos="90"/>
                <w:tab w:val="right" w:pos="11678"/>
                <w:tab w:val="right" w:pos="13492"/>
              </w:tabs>
              <w:autoSpaceDE w:val="0"/>
              <w:autoSpaceDN w:val="0"/>
              <w:adjustRightInd w:val="0"/>
              <w:spacing w:before="28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811.568,10 kn</w:t>
            </w:r>
          </w:p>
          <w:p w:rsidR="00332590" w:rsidRPr="00015386" w:rsidRDefault="00332590" w:rsidP="003B5C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32590" w:rsidRPr="00015386" w:rsidRDefault="00332590" w:rsidP="003325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>RASPOLOŽIVA SREDSTVA  IZ PREDHODNIH  GODINA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332590" w:rsidRPr="0015790F" w:rsidRDefault="00332590" w:rsidP="003B5C4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15790F">
              <w:rPr>
                <w:rFonts w:ascii="Times New Roman" w:hAnsi="Times New Roman"/>
                <w:b/>
                <w:kern w:val="0"/>
                <w:sz w:val="20"/>
                <w:szCs w:val="20"/>
              </w:rPr>
              <w:t>882.152,72  kn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332590" w:rsidRPr="00015386" w:rsidRDefault="00332590" w:rsidP="003325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2590" w:rsidRPr="00015386" w:rsidRDefault="00332590" w:rsidP="003325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2590" w:rsidRPr="0015790F" w:rsidRDefault="00332590" w:rsidP="003B5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5790F">
              <w:rPr>
                <w:rFonts w:ascii="Times New Roman" w:hAnsi="Times New Roman" w:cs="Times New Roman"/>
                <w:b/>
                <w:sz w:val="20"/>
                <w:szCs w:val="20"/>
              </w:rPr>
              <w:t>1.693.720,82 kn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00D" w:rsidRPr="00D84C01" w:rsidRDefault="00CC0C52" w:rsidP="003F3E9B">
      <w:pPr>
        <w:tabs>
          <w:tab w:val="left" w:pos="3135"/>
        </w:tabs>
        <w:spacing w:after="0" w:line="240" w:lineRule="auto"/>
        <w:rPr>
          <w:rFonts w:ascii="Arial" w:hAnsi="Arial" w:cs="Arial"/>
          <w:sz w:val="20"/>
          <w:szCs w:val="20"/>
        </w:rPr>
        <w:sectPr w:rsidR="004D300D" w:rsidRPr="00D84C01" w:rsidSect="005355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015386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D84C01" w:rsidRPr="00E72899" w:rsidRDefault="00106433" w:rsidP="0010643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7289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PRIHODI I PRIMICI </w:t>
      </w:r>
      <w:r w:rsidR="00D84C01" w:rsidRPr="00E7289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596"/>
        <w:gridCol w:w="1717"/>
        <w:gridCol w:w="1700"/>
        <w:gridCol w:w="1719"/>
        <w:gridCol w:w="1504"/>
        <w:gridCol w:w="1054"/>
      </w:tblGrid>
      <w:tr w:rsidR="00D84C01" w:rsidRPr="00D84C01" w:rsidTr="00106433">
        <w:tc>
          <w:tcPr>
            <w:tcW w:w="959" w:type="dxa"/>
          </w:tcPr>
          <w:p w:rsidR="005B04CF" w:rsidRDefault="00D84C01" w:rsidP="005B04C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Račun/</w:t>
            </w:r>
          </w:p>
          <w:p w:rsidR="00D84C01" w:rsidRPr="005B04CF" w:rsidRDefault="00D84C01" w:rsidP="005B04C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96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6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17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2016.godine</w:t>
            </w:r>
          </w:p>
        </w:tc>
        <w:tc>
          <w:tcPr>
            <w:tcW w:w="1700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2016.godine</w:t>
            </w:r>
          </w:p>
        </w:tc>
        <w:tc>
          <w:tcPr>
            <w:tcW w:w="171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2016.godine</w:t>
            </w:r>
          </w:p>
        </w:tc>
        <w:tc>
          <w:tcPr>
            <w:tcW w:w="150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6/4</w:t>
            </w:r>
          </w:p>
        </w:tc>
        <w:tc>
          <w:tcPr>
            <w:tcW w:w="105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7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3.778.075,42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6.770.543,00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6.770.543,00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5.320.729,68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78,59%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78,59%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639.417,80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1.117.000,00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1.117.000,00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1.142.044,41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102,24%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102,24%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596.468,76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1.011.297,86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Porez i prirez na dohodak od nesamostalnog rada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596.468,76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1.011.297,86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Porezi na imovinu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28.253,41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114.514,71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Povremeni porezi na imovinu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28.253,41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114.514,71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Porezi na robu i usluge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14.695,63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16.231,84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 na promet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4.678,00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3.228,47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92,24%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92,24%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6145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Porezi na korištenje dobara ili izvođenje aktivnosti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10.017,63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13.003,37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96,32%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96,32%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Pomoći iz inozemstva (darovnice) i od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1.736.357,96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4.475.443,00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4.475.443,00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3.018.205,04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67,44%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67,44%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Pomoći iz proračuna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962.636,00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2.761.893,00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2.761.893,00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1.311.600,50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iz proračuna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962.636,00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1.077.500,00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1.077.500,00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1.111.600,50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103,16%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103,16%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Kapitalne pomoći iz proračuna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1.684.393,00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1.684.393,00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Pomoći od ostalih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773.721,96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1.713.550,00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1.713.550,00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1.706.604,54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od ostalih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663.321,96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463.550,00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463.550,00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460.459,60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Kapitalne pomoći od ostalih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110.400,00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1.246.144,94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1.125.053,49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830.100,00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830.100,00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818.257,25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14.985,13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5.044,73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Kamate na oročena sredstva i depozite po viđenju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14.985,13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4.170,95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69,52%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69,52%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zateznih kamata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873,78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87,38%</w:t>
            </w:r>
          </w:p>
        </w:tc>
      </w:tr>
      <w:tr w:rsidR="00106433" w:rsidRPr="00D84C01" w:rsidTr="005726A8">
        <w:tc>
          <w:tcPr>
            <w:tcW w:w="959" w:type="dxa"/>
          </w:tcPr>
          <w:p w:rsidR="005B04CF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Račun/</w:t>
            </w:r>
          </w:p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96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6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17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2016.godine</w:t>
            </w:r>
          </w:p>
        </w:tc>
        <w:tc>
          <w:tcPr>
            <w:tcW w:w="1700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2016.godine</w:t>
            </w:r>
          </w:p>
        </w:tc>
        <w:tc>
          <w:tcPr>
            <w:tcW w:w="171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2016.godine</w:t>
            </w:r>
          </w:p>
        </w:tc>
        <w:tc>
          <w:tcPr>
            <w:tcW w:w="150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6/4</w:t>
            </w:r>
          </w:p>
        </w:tc>
        <w:tc>
          <w:tcPr>
            <w:tcW w:w="105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106433" w:rsidRPr="00D84C01" w:rsidTr="005726A8">
        <w:tc>
          <w:tcPr>
            <w:tcW w:w="95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7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1.110.068,36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823.100,00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823.100,00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813.212,52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98,80%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98,80%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koncesije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389.194,38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154.389,17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zakupa i iznajmljivanja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702.318,54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661.600,00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661.600,00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654.016,30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98,85%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98,85%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 od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3.653,40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6429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 od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14.902,04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4.710,15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78,50%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78,50%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Prihodi od administrativnih pristojbi i po posebnim </w:t>
            </w:r>
            <w:proofErr w:type="spellStart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</w:t>
            </w:r>
            <w:proofErr w:type="spellEnd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271.746,17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330.703,73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98,42%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98,42%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Administrativne (upravne) pristojbe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83.685,00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46.590,00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Županijske, gradsk</w:t>
            </w:r>
            <w:r w:rsidR="00106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i općinske pristojbe i </w:t>
            </w:r>
            <w:proofErr w:type="spellStart"/>
            <w:r w:rsidR="00106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</w:t>
            </w:r>
            <w:proofErr w:type="spellEnd"/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83.685,00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46.590,00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96,06%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96,06%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upravne pristojbe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10.922,39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71.704,22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vodoprivrede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650,82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šume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10.522,02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67.187,60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82,95%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82,95%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6526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Ostali nespomenuti prihodi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3.865,80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Komunalni doprinos i naknada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177.138,78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212.409,51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5.203,73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11.995,86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171.935,05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200.413,65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3969" w:type="dxa"/>
          </w:tcPr>
          <w:p w:rsidR="00D84C01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Donacije od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</w:t>
            </w:r>
            <w:proofErr w:type="spellEnd"/>
            <w:r w:rsidR="00D84C01"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osoba izvan opće države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11.519,25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11.519,25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11.519,25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</w:tr>
      <w:tr w:rsidR="00D84C01" w:rsidRPr="00D84C01" w:rsidTr="00106433">
        <w:trPr>
          <w:trHeight w:val="539"/>
        </w:trPr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969" w:type="dxa"/>
          </w:tcPr>
          <w:p w:rsidR="00D84C01" w:rsidRPr="00D84C01" w:rsidRDefault="00106433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Prihodi od prodaje mat.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prirodnih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bogats</w:t>
            </w:r>
            <w:proofErr w:type="spellEnd"/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3.953.776,79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6.970.543,00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6.970.543,00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5.499.078,53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78,89%</w:t>
            </w:r>
          </w:p>
        </w:tc>
      </w:tr>
    </w:tbl>
    <w:p w:rsidR="00E72899" w:rsidRPr="00E72899" w:rsidRDefault="00E72899" w:rsidP="00E7289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RASHODI I IZDACI </w:t>
      </w:r>
    </w:p>
    <w:tbl>
      <w:tblPr>
        <w:tblStyle w:val="Reetkatablice"/>
        <w:tblW w:w="15096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842"/>
        <w:gridCol w:w="1843"/>
        <w:gridCol w:w="1843"/>
        <w:gridCol w:w="1748"/>
        <w:gridCol w:w="1155"/>
        <w:gridCol w:w="1028"/>
      </w:tblGrid>
      <w:tr w:rsidR="00E72899" w:rsidRPr="00E72899" w:rsidTr="00E72899">
        <w:trPr>
          <w:trHeight w:val="469"/>
        </w:trPr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Račun/</w:t>
            </w:r>
          </w:p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3.108.291,19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2.250.659,00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2.250.659,00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2.090.340,74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67,25%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1.152.593,74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897.120,00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897.120,00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892.724,41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77,45%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957.537,90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750.321,86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957.537,90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750.321,86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10.935,66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14.520,65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10.935,66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14.520,65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184.120,18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129.400,00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129.400,00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127.881,90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98,83%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mirovinsko osiguranje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2.224,04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165.617,52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116.600,00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116.600,00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115.242,52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16.278,62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12.639,38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1.367.111,02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885.940,00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885.940,00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769.517,73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56,29%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86,86%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67.070,21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68.630,00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68.630,00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63.201,87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7.543,71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4.942,87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65,52%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oz, za rad na terenu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život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54.592,50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53.054,00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308.363,80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228.300,00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228.300,00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198.273,40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27.297,58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15.779,51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1889,94%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173.256,47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152.405,50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87,97%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100.279,27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18.696,39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7.080,73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2.892,00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Službena,radna i zaštitna odjeća i obuća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708.186,51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351.990,00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351.990,00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297.431,47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30.262,33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24.701,14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81,62%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88,22%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96.695,57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62.075,76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21.004,38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356.027,58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65.551,52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5.347,84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4.658,72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57,02%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153.386,66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89.120,00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89.120,00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85.224,68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95,63%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Račun/</w:t>
            </w:r>
          </w:p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24.888,50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34.123,00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97,36%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19.323,65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3.866,65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23.414,98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29.774,51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23.414,98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29.774,51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260.075,52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206.320,00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206.320,00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180.836,48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povjerenstva i sl.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199.310,80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147.800,00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147.800,00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131.609,05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3.229,41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3.035,91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50.422,13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26.494,63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2.715,00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7.606,95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4.168,18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9.374,94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224,92%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19.023,51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20.123,18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89,04%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19.023,51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20.123,18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18.282,61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19.283,15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105,47%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836,83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trgovačkim društvima, obrtnicima, malim i srednjim poduzetnicima izvan javnog sektora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Pomoći dane u inozemstvo i unutar opće države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18.817,99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Pomoći unutar opće države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18.817,99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18.817,99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224.917,75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102.994,52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45,79%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90,38%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224.917,75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102.994,52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192.039,50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75.417,80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39,27%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32.878,25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27.576,72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323.430,17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286.162,91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88,48%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91,65%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Račun/</w:t>
            </w:r>
          </w:p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323.430,17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286.162,91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323.430,17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286.162,91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912.388,32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54,88%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Rashodi za nabavu proizvedene 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dugot</w:t>
            </w:r>
            <w:proofErr w:type="spellEnd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Imov</w:t>
            </w:r>
            <w:proofErr w:type="spellEnd"/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912.388,32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54,88%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828.727,59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4.521.844,00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4.521.844,00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2.482.300,69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2.227.830,00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2.227.830,00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243.485,68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Ceste, željeznice i slični građevinski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464.760,00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464.760,00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464.707,20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828.727,59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1.829.254,00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1.829.254,00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1.774.107,81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9.349,98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2.599,98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32.968,75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32.968,75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41.342,00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210.250,00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114.869,00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277,85%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54,63%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3.842,00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21.119,00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99,62%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189.050,00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189.050,00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4.020.679,51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4.687.510,43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116,59%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67,13%</w:t>
            </w:r>
          </w:p>
        </w:tc>
      </w:tr>
    </w:tbl>
    <w:p w:rsidR="00E72899" w:rsidRPr="00E72899" w:rsidRDefault="00E72899" w:rsidP="00E7289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21DF7" w:rsidRDefault="00121DF7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121DF7" w:rsidRDefault="00121DF7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CC0C52" w:rsidRPr="00D40C69" w:rsidRDefault="00D74073" w:rsidP="00D40C69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D40C69">
        <w:rPr>
          <w:rFonts w:ascii="Times New Roman" w:hAnsi="Times New Roman"/>
          <w:b/>
        </w:rPr>
        <w:lastRenderedPageBreak/>
        <w:t>POSEBNI DIO</w:t>
      </w:r>
    </w:p>
    <w:p w:rsidR="00D40C69" w:rsidRPr="00D40C69" w:rsidRDefault="00D40C69" w:rsidP="00D40C69">
      <w:pPr>
        <w:tabs>
          <w:tab w:val="left" w:pos="3135"/>
        </w:tabs>
        <w:spacing w:after="0" w:line="240" w:lineRule="auto"/>
        <w:ind w:left="360"/>
        <w:rPr>
          <w:rFonts w:ascii="Times New Roman" w:hAnsi="Times New Roman"/>
          <w:b/>
        </w:rPr>
      </w:pPr>
    </w:p>
    <w:p w:rsidR="003F3E9B" w:rsidRPr="00D74073" w:rsidRDefault="003F3E9B" w:rsidP="003F3E9B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D95ACD" w:rsidRDefault="00D7407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3E3A93">
        <w:rPr>
          <w:rFonts w:ascii="Times New Roman" w:hAnsi="Times New Roman"/>
          <w:b/>
        </w:rPr>
        <w:t>Izvršenje po organizacijskoj klasifikaciji</w:t>
      </w:r>
    </w:p>
    <w:p w:rsidR="003E3A93" w:rsidRPr="00E02EF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2654"/>
        <w:gridCol w:w="2897"/>
        <w:gridCol w:w="1752"/>
        <w:gridCol w:w="1771"/>
        <w:gridCol w:w="1767"/>
        <w:gridCol w:w="1416"/>
        <w:gridCol w:w="1028"/>
      </w:tblGrid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16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9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 plan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14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809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6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28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4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9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D40C69" w:rsidTr="008A6409">
        <w:tc>
          <w:tcPr>
            <w:tcW w:w="933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4.020.679,51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6.982.753,00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6.982.753,00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116,59%</w:t>
            </w:r>
          </w:p>
        </w:tc>
        <w:tc>
          <w:tcPr>
            <w:tcW w:w="1028" w:type="dxa"/>
          </w:tcPr>
          <w:p w:rsidR="00D40C69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67,13%</w:t>
            </w:r>
          </w:p>
        </w:tc>
      </w:tr>
    </w:tbl>
    <w:p w:rsidR="00D40C69" w:rsidRDefault="00D40C69" w:rsidP="00D40C69">
      <w:pPr>
        <w:widowControl w:val="0"/>
        <w:tabs>
          <w:tab w:val="left" w:pos="1198"/>
          <w:tab w:val="right" w:pos="7725"/>
          <w:tab w:val="right" w:pos="9540"/>
          <w:tab w:val="right" w:pos="11380"/>
          <w:tab w:val="right" w:pos="13238"/>
          <w:tab w:val="right" w:pos="14360"/>
          <w:tab w:val="right" w:pos="15473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2729A4" w:rsidRDefault="002729A4" w:rsidP="002729A4">
      <w:pPr>
        <w:widowControl w:val="0"/>
        <w:tabs>
          <w:tab w:val="left" w:pos="1198"/>
          <w:tab w:val="right" w:pos="7725"/>
          <w:tab w:val="right" w:pos="9540"/>
          <w:tab w:val="right" w:pos="11380"/>
          <w:tab w:val="right" w:pos="13238"/>
          <w:tab w:val="right" w:pos="14360"/>
          <w:tab w:val="right" w:pos="15473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9B6B1D" w:rsidRDefault="009B6B1D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8A6409" w:rsidRDefault="008A6409" w:rsidP="00B03F0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B03F0B" w:rsidRDefault="00B03F0B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B03F0B">
        <w:rPr>
          <w:rFonts w:ascii="Times New Roman" w:hAnsi="Times New Roman"/>
          <w:b/>
        </w:rPr>
        <w:lastRenderedPageBreak/>
        <w:t>Izvršenje po ekonomskoj klasifikaciji</w:t>
      </w:r>
    </w:p>
    <w:p w:rsidR="008A6409" w:rsidRDefault="008A6409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95"/>
        <w:gridCol w:w="2568"/>
        <w:gridCol w:w="1702"/>
        <w:gridCol w:w="1717"/>
        <w:gridCol w:w="1714"/>
        <w:gridCol w:w="1352"/>
        <w:gridCol w:w="1028"/>
      </w:tblGrid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Račun/</w:t>
            </w:r>
            <w:r w:rsidR="00F43493"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GLAVA 00101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129.166,41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47.866,75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37,06%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720,94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48.614,51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43.447,12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89,37%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79.381,21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3.830,88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18.693,20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35.522,70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11.167,53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31.959,56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286,18%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79,90%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7.525,67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3.563,14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119.566,81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110.437,92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92,37%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111.434,83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104.979,60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88,14%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8.131,98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5.458,32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12.175,00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12.175,00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GLAVA 00201 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181.140,38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135.101,75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181.140,38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135.101,75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33.380,24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23.240,00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23.240,00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22.064,39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mirovinsko osiguranje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2.224,04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28.076,84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20.940,00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20.940,00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19.883,63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94,96%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3.079,36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2.180,76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8.319,71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2.780,57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59,80%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7.195,71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2.780,57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53.072,47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22.034,30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41,52%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4.542,04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38.976,35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20.065,36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4.318,53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90,94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5.235,55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1.878,00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35,87%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75,12%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69.274,87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23.115,92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11.220,11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5.649,36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35.363,41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5.580,56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9.250,00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18.741,35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2.636,00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119,82%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71.056,84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63.105,49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88,81%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25.628,95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101,70%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3.229,41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3.035,91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38.698,15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18.386,73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7.610,00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7.610,00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7.606,95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Ostali nespomenuti rashodi </w:t>
            </w:r>
            <w:r w:rsid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poslova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2.934,28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8.610,00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8.610,00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7.731,95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89,80%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Subvencije trgovačkim društvima, obrtnicima, malim i srednjim poduzetnici izvan javnog sektora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Subvencije poljoprivrednicima, obrtnicima, malim i srednjim poduzet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5.817,99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5.817,99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27.421,31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27.421,31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9.143,07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2.235.900,00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2.235.900,00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246.185,68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2692,59%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2.227.830,00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2.227.830,00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243.485,68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9.143,07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8.070,00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8.070,00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29,53%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22.968,75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22.968,75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Umjetnička, literarna i znanstvena djela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GLAVA 00301 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776.397,52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615.220,11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776.397,52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615.220,11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10.935,66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92,49%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10.935,66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92,49%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150.739,94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106.160,00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106.160,00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105.817,51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70,20%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137.540,68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95.660,00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95.660,00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95.358,89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69,33%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13.199,26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10.458,62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58.750,50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63.980,00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63.980,00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60.421,30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94,44%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3.930,00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3.930,00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2.162,30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621,35%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55,02%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54.592,50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53.300,00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53.300,00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53.054,00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126.124,92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147.800,00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147.800,00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128.372,35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86,86%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22.034,60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15.190,76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79,95%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85.665,61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88.893,02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16.579,53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14.774,57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56,18%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1.845,18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1.014,00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50,70%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Službena,radna i zaštitna odjeća i obuća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620.218,44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280.690,00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280.690,00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238.792,85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19.042,22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19.051,78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50.164,63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24.535,64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18.304,38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17.230,00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90,21%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348.501,91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76.750,00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76.750,00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61.988,38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5.347,84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8.170,00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8.170,00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4.658,72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153.386,66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79.120,00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79.120,00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75.974,68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24.888,50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35.050,00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35.050,00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34.123,00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137,10%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582,30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1.230,65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211,34%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23.414,98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23.414,98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69.451,87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7.293,07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62.625,97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1.000,50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3.592,00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2.649,58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1.233,90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1.642,99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133,15%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19.023,51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18.282,61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19.283,15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105,47%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89,69%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836,83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113,29%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83,68%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371,43%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371,43%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224.917,75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113.960,00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113.960,00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192.039,50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80.960,00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80.960,00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75.417,80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39,27%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32.878,25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27.576,72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83,88%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286.255,17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246.641,60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286.255,17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246.641,60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819.584,52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2.285.944,00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2.285.944,00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2.236.115,01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272,84%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464.760,00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464.760,00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464.707,20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819.584,52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1.821.184,00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1.821.184,00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1.771.407,81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97,27%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9.349,98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2.599,98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3.842,00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3.842,00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99,62%</w:t>
            </w:r>
          </w:p>
        </w:tc>
      </w:tr>
      <w:tr w:rsidR="008A6409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4.020.679,51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6.982.753,00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6.982.753,00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4.687.510,43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116,59%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67,13%</w:t>
            </w:r>
          </w:p>
        </w:tc>
      </w:tr>
    </w:tbl>
    <w:p w:rsidR="00982F74" w:rsidRDefault="00D74073" w:rsidP="00257C2A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  <w:r w:rsidRPr="00FC6690">
        <w:rPr>
          <w:rFonts w:ascii="Times New Roman" w:hAnsi="Times New Roman"/>
          <w:b/>
        </w:rPr>
        <w:lastRenderedPageBreak/>
        <w:t>Izvršenje po programskoj klasifikaciji</w:t>
      </w:r>
    </w:p>
    <w:p w:rsidR="00316CCF" w:rsidRPr="00257C2A" w:rsidRDefault="00316CCF" w:rsidP="00257C2A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Reetkatablice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1417"/>
        <w:gridCol w:w="1559"/>
        <w:gridCol w:w="1560"/>
        <w:gridCol w:w="1417"/>
        <w:gridCol w:w="1276"/>
        <w:gridCol w:w="1417"/>
      </w:tblGrid>
      <w:tr w:rsidR="009059A2" w:rsidRPr="00257C2A" w:rsidTr="008A6409">
        <w:tc>
          <w:tcPr>
            <w:tcW w:w="1418" w:type="dxa"/>
          </w:tcPr>
          <w:p w:rsidR="00316CCF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Račun/</w:t>
            </w:r>
          </w:p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8A6409" w:rsidRPr="00B34B96" w:rsidTr="008A6409">
        <w:tc>
          <w:tcPr>
            <w:tcW w:w="1418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001</w:t>
            </w:r>
          </w:p>
        </w:tc>
        <w:tc>
          <w:tcPr>
            <w:tcW w:w="4111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559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560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276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8A6409" w:rsidRPr="00B34B96" w:rsidTr="008A6409">
        <w:tc>
          <w:tcPr>
            <w:tcW w:w="1418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GLAVA 00101</w:t>
            </w:r>
          </w:p>
        </w:tc>
        <w:tc>
          <w:tcPr>
            <w:tcW w:w="4111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559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560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276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9059A2" w:rsidRPr="00257C2A" w:rsidTr="008A6409">
        <w:trPr>
          <w:trHeight w:val="363"/>
        </w:trPr>
        <w:tc>
          <w:tcPr>
            <w:tcW w:w="1418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1001</w:t>
            </w:r>
          </w:p>
        </w:tc>
        <w:tc>
          <w:tcPr>
            <w:tcW w:w="4111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85.807,19</w:t>
            </w:r>
          </w:p>
        </w:tc>
        <w:tc>
          <w:tcPr>
            <w:tcW w:w="1559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82.100,00</w:t>
            </w:r>
          </w:p>
        </w:tc>
        <w:tc>
          <w:tcPr>
            <w:tcW w:w="1560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82.100,00</w:t>
            </w:r>
          </w:p>
        </w:tc>
        <w:tc>
          <w:tcPr>
            <w:tcW w:w="1417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78.694,89</w:t>
            </w:r>
          </w:p>
        </w:tc>
        <w:tc>
          <w:tcPr>
            <w:tcW w:w="1276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91,71%</w:t>
            </w:r>
          </w:p>
        </w:tc>
        <w:tc>
          <w:tcPr>
            <w:tcW w:w="1417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95,85%</w:t>
            </w:r>
          </w:p>
        </w:tc>
      </w:tr>
      <w:tr w:rsidR="009059A2" w:rsidRPr="00257C2A" w:rsidTr="008A6409">
        <w:trPr>
          <w:trHeight w:val="48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Aktivnost  A100101  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JAVNA UPRAVA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73.632,19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66.594,89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95,14%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720,94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65.941,93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61.171,25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6.969,32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4.834,89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96,70%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A100102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POLITIČKE STRANKE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12.175,00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12.175,00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31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  <w:r w:rsidRPr="00257C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193.794,23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127.232,48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65,65%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82,78%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A100201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MJESNI ODBORI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0133 Ostale opće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193.794,23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127.232,48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65,65%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48.614,51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43.447,12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79.381,21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3.830,88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11.167,53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31.959,56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286,18%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7.525,67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3.563,14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sl.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45.492,90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43.808,35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79,51%</w:t>
            </w:r>
          </w:p>
        </w:tc>
      </w:tr>
      <w:tr w:rsidR="009059A2" w:rsidRPr="00257C2A" w:rsidTr="008A6409">
        <w:trPr>
          <w:trHeight w:val="151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62,34%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8A6409" w:rsidRPr="008A6409" w:rsidTr="008A6409">
        <w:tc>
          <w:tcPr>
            <w:tcW w:w="1418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002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8A6409" w:rsidRPr="008A6409" w:rsidTr="008A6409">
        <w:tc>
          <w:tcPr>
            <w:tcW w:w="1418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GLAVA 00201 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333.499,13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246.225,68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73,83%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94,76%</w:t>
            </w:r>
          </w:p>
        </w:tc>
      </w:tr>
      <w:tr w:rsidR="009059A2" w:rsidRPr="00257C2A" w:rsidTr="008A6409">
        <w:trPr>
          <w:trHeight w:val="268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A200101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JAVNA UPRAVA I AMINISTRACIJA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330.775,09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246.225,68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181.140,38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135.020,00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135.020,00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135.101,75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28.076,84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19.883,63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3.079,36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2.180,76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7.195,71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2.780,57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38.976,35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20.065,36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4.318,53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2.094,00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1.878,00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11.220,11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5.649,36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Usluge tekućeg i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investicij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12.257,16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5.580,56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2.530,93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2.636,00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25.628,95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101,70%</w:t>
            </w:r>
          </w:p>
        </w:tc>
      </w:tr>
      <w:tr w:rsidR="009059A2" w:rsidRPr="00257C2A" w:rsidTr="008A6409">
        <w:trPr>
          <w:trHeight w:val="17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3.229,41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3.035,91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9.837,31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3.314,27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7.606,95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4.259,68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5.817,99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73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STRUČNO OSPOSOBLJAVANJE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2.724,04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mirovinsko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2.224,04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86.024,77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A200105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MLADI U PRIRODI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0540 Zaštita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bioraznolikosti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krajolika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39.949,77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4.542,04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3.141,55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16.210,42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13.355,76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4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K200803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PRIJEVOZNA SREDSTVA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22.968,75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22.968,75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T200202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UREĐENJE VODOZAŠTITNOG POJASA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23.106,25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23.106,25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9.225,14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35.199,10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A200301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OBILJEŽAVANJE DANA STRADANJA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9.225,14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35.199,10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6.715,86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5.909,49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2.509,28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1.868,30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27.421,31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8A6409">
        <w:tc>
          <w:tcPr>
            <w:tcW w:w="1418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10.464,22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10.766,94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102,89%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99,60%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A200401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OBILJEŽAVANJE DANA OPĆINE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10.464,22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10.766,94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102,89%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8.789,22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9.162,97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1.603,97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LAG - SRIJEM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9"/>
        </w:trPr>
        <w:tc>
          <w:tcPr>
            <w:tcW w:w="1418" w:type="dxa"/>
          </w:tcPr>
          <w:p w:rsidR="00257C2A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A200601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LAG-a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0620 Razvoj zajednice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2.331.200,00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2.331.200,00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246.185,68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2692,59 %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10,56%</w:t>
            </w:r>
          </w:p>
        </w:tc>
      </w:tr>
      <w:tr w:rsidR="009059A2" w:rsidRPr="00257C2A" w:rsidTr="008A6409">
        <w:trPr>
          <w:trHeight w:val="528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K200204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DOM KULTURE ČAKOVCI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232.685,68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232.685,68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K200801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REKONSTRUKCIJA CENTRA ZA JAVNE INICIJATIVE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K200802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DRUŠTVENI DOM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K200805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NOVI DOM MIKLUŠEVCI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K200806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OPĆINSKA ZGRADA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T200801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LEGALIZACIJA  OBJEKATA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147,65%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71,28%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5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A200901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STRATEGIJA RAZVOJA OPĆINE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K200901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PROSTORNI PLAN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2010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ENERGETSKA UČINKOVITOST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788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T201001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ENERGETSKA UČINKOVITOST U ZGRADARSTVU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0490 Ekonomski poslovi koji nisu drugdje svrstani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POTPORA POLJOPRIVREDI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EDUKACIJA I STRUČNO OSPOSOBLJAVANJE - PESTICIDI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Subvencije poljoprivrednicima, obrtnicima, malim i srednjim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poduzetn</w:t>
            </w:r>
            <w:proofErr w:type="spellEnd"/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60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T200112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PREGLED TEHNIČKIH SUSTAVA U ZAŠTITI BILJA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Subvencije poljoprivrednicima, obrtnicima, malim i srednjim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poduzetn</w:t>
            </w:r>
            <w:proofErr w:type="spellEnd"/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T200113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NABAVA NOVIH KOŠNICA I PČELARSKE OPREME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T200114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POTICANJE POVRTLARSKE I VOĆARSKE PROIZVODNJE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T200115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POTPORA POLJOPRIVREDNIM PROIZVOĐAČIMA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409" w:rsidRPr="00B34B96" w:rsidTr="008A6409">
        <w:tc>
          <w:tcPr>
            <w:tcW w:w="1418" w:type="dxa"/>
          </w:tcPr>
          <w:p w:rsidR="008A6409" w:rsidRPr="00B34B96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B34B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8A6409" w:rsidRPr="00B34B96" w:rsidTr="008A6409">
        <w:tc>
          <w:tcPr>
            <w:tcW w:w="1418" w:type="dxa"/>
          </w:tcPr>
          <w:p w:rsidR="008A6409" w:rsidRPr="00B34B96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4B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00301 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647.793,28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639.090,00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639.090,00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610.776,94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73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A300101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STRUČNO ADMINISTRATIVNO I TEHNIČKO OSOBLJE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0131 Opće usluge vezane uz službenike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tabs>
                <w:tab w:val="left" w:pos="180"/>
                <w:tab w:val="right" w:pos="1536"/>
              </w:tabs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605.929,37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605.640,00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605.640,00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578.339,63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249.054,12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250.179,11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10.935,66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14.520,65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38.603,48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38.777,75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4.233,96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4.252,95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51.174,00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53.054,00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9.689,75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13.287,07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9.276,93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16.778,50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2.664,45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1.783,52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1.845,18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19.042,22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17.551,78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1.369,30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6.753,75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493,23%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18.304,38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3.196,17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1.587,97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126.857,50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59.026,75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24.888,50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34.123,00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2.770,26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2.079,16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1.642,99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18.282,61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19.283,15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836,83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3.842,00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21.119,00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99,62%</w:t>
            </w:r>
          </w:p>
        </w:tc>
      </w:tr>
      <w:tr w:rsidR="009059A2" w:rsidRPr="00257C2A" w:rsidTr="008A6409">
        <w:trPr>
          <w:trHeight w:val="58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A300103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STRUČNO OSPOSOBLJAVANJE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0131 Opće usluge vezane uz službenike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41.863,91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32.437,31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77,48%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96,97%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17.198,93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23.414,98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29.774,51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316CCF" w:rsidRPr="00257C2A" w:rsidTr="008A6409">
        <w:tc>
          <w:tcPr>
            <w:tcW w:w="1418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483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107.702,75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116.960,00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116.960,00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105.994,52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90,62%</w:t>
            </w: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A300203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 ZA PODMIRENJE TROŠKOVA STANOVANJA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1040 Obitelj i djeca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20.704,80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25.057,80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121,02%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101,86%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20.704,80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25.057,80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101,86%</w:t>
            </w: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A300204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OSTALE POMOĆI OBITELJIMA I KUĆANSTVIMA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1040 Obitelj i djeca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64.377,95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59.576,72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83,91%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28.499,70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32.878,25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27.576,72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83,57%</w:t>
            </w:r>
          </w:p>
        </w:tc>
      </w:tr>
      <w:tr w:rsidR="009059A2" w:rsidRPr="00257C2A" w:rsidTr="008A6409">
        <w:trPr>
          <w:trHeight w:val="7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A300205Akt.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 ZA OGRIJEV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1070 Socijalna pomoć stanovništvu koje nije obuhvaćeno redovnim socijalnim programom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22.620,00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22.620,00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501.162,90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357.640,00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357.640,00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321.673,13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64,19%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89,94%</w:t>
            </w:r>
          </w:p>
        </w:tc>
      </w:tr>
      <w:tr w:rsidR="009059A2" w:rsidRPr="00257C2A" w:rsidTr="008A6409">
        <w:trPr>
          <w:trHeight w:val="62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A300304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NERAZVRSTANIH CESTA U  ZIMSKOM RAZDOBLJU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0610 Razvoj stanovanja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4.095,24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6.570,38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65,70%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4.095,24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6.570,38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65,70%</w:t>
            </w:r>
          </w:p>
        </w:tc>
      </w:tr>
      <w:tr w:rsidR="009059A2" w:rsidRPr="00257C2A" w:rsidTr="008A6409">
        <w:trPr>
          <w:trHeight w:val="633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A300305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NERAZVRSANIH CESTA - redovno i izvanredno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0610 Razvoj stanovanja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T300301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JAVNE RASVJETE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81.774,39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53.791,30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65,78%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51.456,89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53.316,30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106,63%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30.317,50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9,50%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T300303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JAVNE POVRŠINE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415.293,27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237.840,00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237.840,00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225.963,86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54,41%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290.228,66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149.248,93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44.985,44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23.133,38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4.934,25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2.537,21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20.905,08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12.614,82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13.915,08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11.272,80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Službena,radna i zaštitna odjeća i obuća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10.879,33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12.869,39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17.979,25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7.666,68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582,30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1.230,65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211,34%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1.233,90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2.599,98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T300304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GROBLJA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0660 Rashodi vezani uz stanovanje i kom. pogodnosti koji nisu drugdje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svrtani</w:t>
            </w:r>
            <w:proofErr w:type="spellEnd"/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35.347,59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2.143,21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24.704,38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75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3004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GRADNJA OBJEKATA I UREĐAJA KOMUNALNE 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INFRASTRUKTURE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819.584,52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2.285.944,00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2.285.944,00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2.236.115,01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272,84%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97,82%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5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AUTOBUSNA UGIBALIŠTA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9.952,38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Ceste, željeznice i slični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9.952,38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K300401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NERAZVRSTANE CESTE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0451 Cestovni promet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454.754,82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Ceste, željeznice i slični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454.754,82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6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KOMUNALNA OPREMA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MODERNIZACIJA POSTOJEĆE  JAVNE RASVJETE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39.937,50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39.937,50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VODOVODNA MREŽA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507,11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K300410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RECIKLAŽNO DVORIŠTE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69.844,91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1.585.381,43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2269,86%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69.844,91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1.585.381,43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2269,86%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K300411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MRTVAČNICE II faza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80.588,00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80.588,00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MRTVAČNICE III faza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148.242,25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148.242,25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MRTVAČNICA IV faza - završna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480.971,86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59.745,27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480.971,86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59.745,27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99,98%</w:t>
            </w:r>
          </w:p>
        </w:tc>
      </w:tr>
      <w:tr w:rsidR="00316CCF" w:rsidRPr="00257C2A" w:rsidTr="008A6409">
        <w:tc>
          <w:tcPr>
            <w:tcW w:w="1418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316CCF">
        <w:trPr>
          <w:trHeight w:val="48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ZAVRŠNI RADOVI NA MRTVAČNICAMA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125.774,00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125.774,00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316CCF">
        <w:trPr>
          <w:trHeight w:val="36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31.050,00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89,13%</w:t>
            </w:r>
          </w:p>
        </w:tc>
      </w:tr>
      <w:tr w:rsidR="009059A2" w:rsidRPr="00257C2A" w:rsidTr="008A6409">
        <w:trPr>
          <w:trHeight w:val="56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KUD JOAKIM GOVLJA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KUD PETEFI ŠANDOR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KUD ZRINSKI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KUD MLADOST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KULTURNE MANIFESTACIJE U OPĆINI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94,12%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KULTURNO UMJETNIČKI AMATERIZAM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RADA BIBLIOBUSA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Služba kulture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 3006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94,34%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56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NOGOMETNI KLUB TOMPOJEVCI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A300602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RIBOLOVNE UDRUGE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ŠAHOVSKI KLUB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NOGOMETNI KLUB SOKOL BERAK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NOGOMETNI KLUBOVI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OSTALE SPORTSKE UDRUGE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A300610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SPORTSKE MANIFESTACIJE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3007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316CCF">
        <w:trPr>
          <w:trHeight w:val="96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A300702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BRIGA ZA DJECU I MLADE, BRANITELJSKU POPULACIJU, TE 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OSOBE TREĆE ŽIVOTNE DOBI I DR.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78.684,77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44.408,95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80,02%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URED ZA MEĐUNARODNU SURADNJU TINTL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0620 Razvoj zajednice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57.312,62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33.408,95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57.312,62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33.408,95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99,73%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HRVATSKA ŽENA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2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DRUŠTVO NAŠA DJECA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0911 Predškolsko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UHDDR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A300805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UDVDR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UDRUGA POTROŠAČA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UDRUGA LUČ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VJERSKE ZAJEDNICE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0840 Relig</w:t>
            </w:r>
            <w:r w:rsidR="00164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ijske i druge službe zajednice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KLUB MLADIH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2.872,15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2.872,15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UDRUGA ZLATNE GODINE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LAG-a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0620 Razvoj zajednice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UDRUGE IZVAN PODRUČJA OPĆINE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5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3009</w:t>
            </w:r>
          </w:p>
        </w:tc>
        <w:tc>
          <w:tcPr>
            <w:tcW w:w="4111" w:type="dxa"/>
          </w:tcPr>
          <w:p w:rsidR="00257C2A" w:rsidRPr="00257C2A" w:rsidRDefault="00257C2A" w:rsidP="009059A2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PREDŠK</w:t>
            </w:r>
            <w:r w:rsidR="009059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OLSKI ODGOJ, OSNOVNO, SREDNJE I VISOKO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98.926,36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60.667,88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82,88%</w:t>
            </w:r>
          </w:p>
        </w:tc>
      </w:tr>
      <w:tr w:rsidR="009059A2" w:rsidRPr="00257C2A" w:rsidTr="008A6409">
        <w:trPr>
          <w:trHeight w:val="46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A300901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PREDŠKOLSKI ODGOJU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0911 Predškolsko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87.853,79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58.772,60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66,90%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84,93%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6.834,57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1.903,69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3.454,14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1.718,25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7.170,50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4.437,50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11.404,16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505,74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57.624,33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43.813,16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84,26%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A300902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OSNOVNA ŠKOLA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0912 Osnovno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1.072,57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1.895,28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176,70%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47,38%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572,57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1.895,28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4E9F" w:rsidRPr="00257C2A" w:rsidTr="008A6409">
        <w:tc>
          <w:tcPr>
            <w:tcW w:w="1418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75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A300904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RADA BIBLIOBUSA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0980 Usluge obrazovanja koje nisu drugdje svrstane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63.475,35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3.070,92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4,84%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68,24%</w:t>
            </w: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A301101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RUSINSKA NACIONALNA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2.070,42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34,51%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164E9F">
        <w:trPr>
          <w:trHeight w:val="241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A301102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MAĐARSKA NACIONALNA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A301103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IZBORNA PROMIĐBA VJEĆA NACIONALNIH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57.475,35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2.987,00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48.488,35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A301104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SRPSKA NACIONALNA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163.012,84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1.624,97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81,25%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A301201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POLJOPRIVREDNO ZEMLJIŠTE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10.797,84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1.624,97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81,25%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1.131,25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113,13%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A301207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ELEMENTARNA NEPOGODA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T301202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UREĐENJE POLJSKIH PUTOVA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164E9F">
        <w:trPr>
          <w:trHeight w:val="35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  <w:p w:rsidR="009059A2" w:rsidRPr="00257C2A" w:rsidRDefault="009059A2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350.115,09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68.619,00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68.619,00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67.919,49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98,98%</w:t>
            </w:r>
          </w:p>
        </w:tc>
      </w:tr>
      <w:tr w:rsidR="009059A2" w:rsidRPr="00257C2A" w:rsidTr="008A6409">
        <w:tc>
          <w:tcPr>
            <w:tcW w:w="1418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A301301</w:t>
            </w:r>
          </w:p>
        </w:tc>
        <w:tc>
          <w:tcPr>
            <w:tcW w:w="4111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CIVILNA ZAŠTITA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0360 Rashodi za javni red i sigurnost koji nisu drugdje svrstani  </w:t>
            </w:r>
          </w:p>
        </w:tc>
        <w:tc>
          <w:tcPr>
            <w:tcW w:w="1417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18.766,12</w:t>
            </w:r>
          </w:p>
        </w:tc>
        <w:tc>
          <w:tcPr>
            <w:tcW w:w="1559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c>
          <w:tcPr>
            <w:tcW w:w="1418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14.137,62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 A301302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VATROGASTVO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0320 Usluge protupožarne zaštite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42.720,15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57.930,42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135,60%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101,99%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42.720,15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57.930,42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101,99%</w:t>
            </w: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 A301303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HRVATSKA GORSKA SL. SPAŠAVANJA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0320 Usluge protupožarne zaštite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7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A301304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CRVENI KRIŽ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1070 Socijalna pomoć stanovništvu koje nije obuhvaćeno redovnim socijalnim programima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4.475,92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7.989,07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178,49%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102,18%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4.475,92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7.989,07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102,18%</w:t>
            </w: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A301305Akt.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POTPORA RADU IZBJEGLIČOM CENTRU OPATOVAC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282.152,90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237.114,74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36.752,83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4.031,05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3.418,50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  <w:p w:rsidR="009059A2" w:rsidRPr="00257C2A" w:rsidRDefault="009059A2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835,78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3014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 U KUĆI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258.328,20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95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SKRB ZA STARIJE I NEMOĆNE OSOBE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1070 Socijalna pomoć stanovništvu koje nije obuhvaćeno redovnim socijalnim programima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258.328,20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215.792,07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33.447,76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3.668,46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2.144,91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142,99%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3015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303.298,90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29.125,65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9,60%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82,74%</w:t>
            </w:r>
          </w:p>
        </w:tc>
      </w:tr>
      <w:tr w:rsidR="00164E9F" w:rsidRPr="00257C2A" w:rsidTr="008A6409">
        <w:tc>
          <w:tcPr>
            <w:tcW w:w="1418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A301501Akt.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ODVOZ OTPADA I SANIRANJE DEPONIJA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6.322,80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2.905,65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90,80%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6.322,80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2.905,65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90,80%</w:t>
            </w:r>
          </w:p>
        </w:tc>
      </w:tr>
      <w:tr w:rsidR="009059A2" w:rsidRPr="00257C2A" w:rsidTr="008A6409">
        <w:trPr>
          <w:trHeight w:val="581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A301502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DERATIZACIJA DEZINSEKCIJA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26.363,75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26.220,00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81,94%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26.363,75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26.220,00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81,94%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A301503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UKLANJANJE STARIH OBJEKATA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258.112,35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257.684,35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A301504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 GOSPODARENJA OTPADOM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4.020.679,51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4.687.510,43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116,59%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67,13%</w:t>
            </w:r>
          </w:p>
        </w:tc>
      </w:tr>
    </w:tbl>
    <w:p w:rsidR="00650D9E" w:rsidRPr="00164E9F" w:rsidRDefault="00FC6690" w:rsidP="00164E9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  <w:sectPr w:rsidR="00650D9E" w:rsidRPr="00164E9F" w:rsidSect="004D300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:rsidR="00FC6690" w:rsidRDefault="00FC6690" w:rsidP="00BC00D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860BFF" w:rsidRPr="00FD45F8" w:rsidRDefault="00860BFF" w:rsidP="00BC00D1">
      <w:pPr>
        <w:pStyle w:val="Default"/>
        <w:jc w:val="both"/>
        <w:rPr>
          <w:b/>
          <w:bCs/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3. IZVJEŠTAJ O ZADUŽIVANJU NA DOMAĆEM I STRANOM TRŽIŠTU NOVCA I KAPITALA </w:t>
      </w:r>
    </w:p>
    <w:p w:rsidR="00860BFF" w:rsidRPr="00FD45F8" w:rsidRDefault="00860BFF" w:rsidP="00E145AB">
      <w:pPr>
        <w:pStyle w:val="Default"/>
        <w:rPr>
          <w:sz w:val="22"/>
          <w:szCs w:val="22"/>
        </w:rPr>
      </w:pPr>
      <w:r w:rsidRPr="00FD45F8">
        <w:rPr>
          <w:sz w:val="22"/>
          <w:szCs w:val="22"/>
        </w:rPr>
        <w:t xml:space="preserve">     U periodu o</w:t>
      </w:r>
      <w:r w:rsidR="001D7463">
        <w:rPr>
          <w:sz w:val="22"/>
          <w:szCs w:val="22"/>
        </w:rPr>
        <w:t xml:space="preserve">d 01. siječnja do 30.prosinca </w:t>
      </w:r>
      <w:r w:rsidR="002B7239">
        <w:rPr>
          <w:sz w:val="22"/>
          <w:szCs w:val="22"/>
        </w:rPr>
        <w:t xml:space="preserve"> 2016</w:t>
      </w:r>
      <w:r w:rsidRPr="00FD45F8">
        <w:rPr>
          <w:sz w:val="22"/>
          <w:szCs w:val="22"/>
        </w:rPr>
        <w:t xml:space="preserve">. g. </w:t>
      </w:r>
      <w:r w:rsidR="003F3E9B" w:rsidRPr="00FD45F8">
        <w:rPr>
          <w:sz w:val="22"/>
          <w:szCs w:val="22"/>
        </w:rPr>
        <w:t xml:space="preserve">Općina </w:t>
      </w:r>
      <w:proofErr w:type="spellStart"/>
      <w:r w:rsidR="003F3E9B" w:rsidRPr="00FD45F8">
        <w:rPr>
          <w:sz w:val="22"/>
          <w:szCs w:val="22"/>
        </w:rPr>
        <w:t>Tompojevci</w:t>
      </w:r>
      <w:proofErr w:type="spellEnd"/>
      <w:r w:rsidR="003F3E9B" w:rsidRPr="00FD45F8">
        <w:rPr>
          <w:sz w:val="22"/>
          <w:szCs w:val="22"/>
        </w:rPr>
        <w:t xml:space="preserve"> </w:t>
      </w:r>
      <w:r w:rsidRPr="00FD45F8">
        <w:rPr>
          <w:sz w:val="22"/>
          <w:szCs w:val="22"/>
        </w:rPr>
        <w:t>se</w:t>
      </w:r>
      <w:r w:rsidR="003F3E9B" w:rsidRPr="00FD45F8">
        <w:rPr>
          <w:sz w:val="22"/>
          <w:szCs w:val="22"/>
        </w:rPr>
        <w:t xml:space="preserve"> nije</w:t>
      </w:r>
      <w:r w:rsidR="00E145AB">
        <w:rPr>
          <w:sz w:val="22"/>
          <w:szCs w:val="22"/>
        </w:rPr>
        <w:t xml:space="preserve"> </w:t>
      </w:r>
      <w:r w:rsidRPr="00FD45F8">
        <w:rPr>
          <w:sz w:val="22"/>
          <w:szCs w:val="22"/>
        </w:rPr>
        <w:t xml:space="preserve">zaduživala.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4. IZVJEŠTAJ O KORIŠTENJU PRORAČUNSKE ZALIHE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sz w:val="22"/>
          <w:szCs w:val="22"/>
        </w:rPr>
        <w:t xml:space="preserve">    U Proračunu Općine </w:t>
      </w:r>
      <w:proofErr w:type="spellStart"/>
      <w:r w:rsidRPr="00FD45F8">
        <w:rPr>
          <w:sz w:val="22"/>
          <w:szCs w:val="22"/>
        </w:rPr>
        <w:t>Tompojevci</w:t>
      </w:r>
      <w:proofErr w:type="spellEnd"/>
      <w:r w:rsidRPr="00FD45F8">
        <w:rPr>
          <w:sz w:val="22"/>
          <w:szCs w:val="22"/>
        </w:rPr>
        <w:t xml:space="preserve"> za 201</w:t>
      </w:r>
      <w:r w:rsidR="002B7239">
        <w:rPr>
          <w:sz w:val="22"/>
          <w:szCs w:val="22"/>
        </w:rPr>
        <w:t>6</w:t>
      </w:r>
      <w:r w:rsidRPr="00FD45F8">
        <w:rPr>
          <w:sz w:val="22"/>
          <w:szCs w:val="22"/>
        </w:rPr>
        <w:t xml:space="preserve">. g. nije planirana proračunsku zalihu, samim tim nije bilo </w:t>
      </w:r>
      <w:r w:rsidR="009559A1">
        <w:rPr>
          <w:sz w:val="22"/>
          <w:szCs w:val="22"/>
        </w:rPr>
        <w:t xml:space="preserve">  </w:t>
      </w:r>
      <w:r w:rsidRPr="00FD45F8">
        <w:rPr>
          <w:sz w:val="22"/>
          <w:szCs w:val="22"/>
        </w:rPr>
        <w:t xml:space="preserve">niti korištenja iste.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5. IZVJEŠTAJ O DANIM JAMSTVIMA I IZDACIMA PO JAMSTVIMA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sz w:val="22"/>
          <w:szCs w:val="22"/>
        </w:rPr>
        <w:t xml:space="preserve">    Općina </w:t>
      </w:r>
      <w:proofErr w:type="spellStart"/>
      <w:r w:rsidRPr="00FD45F8">
        <w:rPr>
          <w:sz w:val="22"/>
          <w:szCs w:val="22"/>
        </w:rPr>
        <w:t>Tompojevci</w:t>
      </w:r>
      <w:proofErr w:type="spellEnd"/>
      <w:r w:rsidRPr="00FD45F8">
        <w:rPr>
          <w:sz w:val="22"/>
          <w:szCs w:val="22"/>
        </w:rPr>
        <w:t xml:space="preserve">  nema danih jamstava niti izdataka po istim. </w:t>
      </w: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860BFF" w:rsidRPr="00FD45F8" w:rsidRDefault="001D7463" w:rsidP="00E46A15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="002B7239">
        <w:rPr>
          <w:color w:val="auto"/>
          <w:sz w:val="22"/>
          <w:szCs w:val="22"/>
        </w:rPr>
        <w:t>2016</w:t>
      </w:r>
      <w:r w:rsidR="00860BFF" w:rsidRPr="00FD45F8">
        <w:rPr>
          <w:color w:val="auto"/>
          <w:sz w:val="22"/>
          <w:szCs w:val="22"/>
        </w:rPr>
        <w:t xml:space="preserve"> g. ukupni prihodi/primici ostvareni su u iznosu </w:t>
      </w:r>
      <w:r>
        <w:rPr>
          <w:color w:val="auto"/>
          <w:sz w:val="22"/>
          <w:szCs w:val="22"/>
        </w:rPr>
        <w:t>5</w:t>
      </w:r>
      <w:r w:rsidR="003175F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499</w:t>
      </w:r>
      <w:r w:rsidR="003175F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078,53</w:t>
      </w:r>
      <w:r w:rsidR="002B7239">
        <w:rPr>
          <w:color w:val="auto"/>
          <w:sz w:val="22"/>
          <w:szCs w:val="22"/>
        </w:rPr>
        <w:t xml:space="preserve"> </w:t>
      </w:r>
      <w:r w:rsidR="003175FE">
        <w:rPr>
          <w:color w:val="auto"/>
          <w:sz w:val="22"/>
          <w:szCs w:val="22"/>
        </w:rPr>
        <w:t>kn, odnosno 78,89</w:t>
      </w:r>
      <w:r w:rsidR="00860BFF" w:rsidRPr="00FD45F8">
        <w:rPr>
          <w:color w:val="auto"/>
          <w:sz w:val="22"/>
          <w:szCs w:val="22"/>
        </w:rPr>
        <w:t xml:space="preserve"> % </w:t>
      </w:r>
      <w:r w:rsidR="006B4D2A">
        <w:rPr>
          <w:color w:val="auto"/>
          <w:sz w:val="22"/>
          <w:szCs w:val="22"/>
        </w:rPr>
        <w:t xml:space="preserve">od </w:t>
      </w:r>
      <w:r w:rsidR="00860BFF" w:rsidRPr="00FD45F8">
        <w:rPr>
          <w:color w:val="auto"/>
          <w:sz w:val="22"/>
          <w:szCs w:val="22"/>
        </w:rPr>
        <w:t xml:space="preserve">plana. </w:t>
      </w:r>
    </w:p>
    <w:p w:rsidR="00860BFF" w:rsidRPr="00FD45F8" w:rsidRDefault="00860BFF" w:rsidP="00E46A15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 w:rsidR="003175FE">
        <w:rPr>
          <w:color w:val="auto"/>
          <w:sz w:val="22"/>
          <w:szCs w:val="22"/>
        </w:rPr>
        <w:t xml:space="preserve">/izdaci u </w:t>
      </w:r>
      <w:r w:rsidR="006B4D2A">
        <w:rPr>
          <w:color w:val="auto"/>
          <w:sz w:val="22"/>
          <w:szCs w:val="22"/>
        </w:rPr>
        <w:t>2016</w:t>
      </w:r>
      <w:r w:rsidRPr="00FD45F8">
        <w:rPr>
          <w:color w:val="auto"/>
          <w:sz w:val="22"/>
          <w:szCs w:val="22"/>
        </w:rPr>
        <w:t xml:space="preserve">. g. iznose </w:t>
      </w:r>
      <w:r w:rsidR="003175FE">
        <w:rPr>
          <w:color w:val="auto"/>
          <w:sz w:val="22"/>
          <w:szCs w:val="22"/>
        </w:rPr>
        <w:t>4.687.510,43</w:t>
      </w:r>
      <w:r w:rsidR="007C1934">
        <w:rPr>
          <w:color w:val="auto"/>
          <w:sz w:val="22"/>
          <w:szCs w:val="22"/>
        </w:rPr>
        <w:t xml:space="preserve"> kn, odnosno 67,13</w:t>
      </w:r>
      <w:r w:rsidR="00800F23">
        <w:rPr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% plana. </w:t>
      </w:r>
    </w:p>
    <w:p w:rsidR="00860BFF" w:rsidRPr="00FD45F8" w:rsidRDefault="00860BFF" w:rsidP="00E46A15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 w:rsidR="007C1934">
        <w:rPr>
          <w:rFonts w:ascii="Times New Roman" w:hAnsi="Times New Roman"/>
        </w:rPr>
        <w:t xml:space="preserve">zdataka u </w:t>
      </w:r>
      <w:r w:rsidR="006B4D2A">
        <w:rPr>
          <w:rFonts w:ascii="Times New Roman" w:hAnsi="Times New Roman"/>
        </w:rPr>
        <w:t xml:space="preserve"> 2016. g. daje višak</w:t>
      </w:r>
      <w:r w:rsidRPr="00FD45F8">
        <w:rPr>
          <w:rFonts w:ascii="Times New Roman" w:hAnsi="Times New Roman"/>
        </w:rPr>
        <w:t xml:space="preserve"> p</w:t>
      </w:r>
      <w:r w:rsidR="006B4D2A">
        <w:rPr>
          <w:rFonts w:ascii="Times New Roman" w:hAnsi="Times New Roman"/>
        </w:rPr>
        <w:t xml:space="preserve">rihoda/primitaka u iznosu </w:t>
      </w:r>
      <w:r w:rsidR="007C1934">
        <w:rPr>
          <w:rFonts w:ascii="Times New Roman" w:hAnsi="Times New Roman"/>
        </w:rPr>
        <w:t>811.568,10</w:t>
      </w:r>
      <w:r w:rsidRPr="00FD45F8">
        <w:rPr>
          <w:rFonts w:ascii="Times New Roman" w:hAnsi="Times New Roman"/>
        </w:rPr>
        <w:t xml:space="preserve"> kn</w:t>
      </w:r>
    </w:p>
    <w:p w:rsidR="00860BFF" w:rsidRPr="00FD45F8" w:rsidRDefault="00860BFF" w:rsidP="00E46A1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 w:rsidR="007C1934">
        <w:rPr>
          <w:color w:val="auto"/>
          <w:sz w:val="22"/>
          <w:szCs w:val="22"/>
        </w:rPr>
        <w:t>h godina  u iznosu 882.152,72</w:t>
      </w:r>
      <w:r w:rsidR="006B4D2A">
        <w:rPr>
          <w:color w:val="auto"/>
          <w:sz w:val="22"/>
          <w:szCs w:val="22"/>
        </w:rPr>
        <w:t xml:space="preserve"> kn i višak</w:t>
      </w:r>
      <w:r w:rsidRPr="00FD45F8">
        <w:rPr>
          <w:color w:val="auto"/>
          <w:sz w:val="22"/>
          <w:szCs w:val="22"/>
        </w:rPr>
        <w:t xml:space="preserve"> p</w:t>
      </w:r>
      <w:r w:rsidR="006B4D2A">
        <w:rPr>
          <w:color w:val="auto"/>
          <w:sz w:val="22"/>
          <w:szCs w:val="22"/>
        </w:rPr>
        <w:t>riho</w:t>
      </w:r>
      <w:r w:rsidR="007C1934">
        <w:rPr>
          <w:color w:val="auto"/>
          <w:sz w:val="22"/>
          <w:szCs w:val="22"/>
        </w:rPr>
        <w:t>da/primitaka u iznosu 811.568,10</w:t>
      </w:r>
      <w:r w:rsidR="006B4D2A">
        <w:rPr>
          <w:color w:val="auto"/>
          <w:sz w:val="22"/>
          <w:szCs w:val="22"/>
        </w:rPr>
        <w:t xml:space="preserve"> u prvom polugodištu 2016</w:t>
      </w:r>
      <w:r w:rsidRPr="00FD45F8">
        <w:rPr>
          <w:color w:val="auto"/>
          <w:sz w:val="22"/>
          <w:szCs w:val="22"/>
        </w:rPr>
        <w:t>. g.,   raspoloživ višak prihoda u sljedeć</w:t>
      </w:r>
      <w:r w:rsidR="006B4D2A">
        <w:rPr>
          <w:color w:val="auto"/>
          <w:sz w:val="22"/>
          <w:szCs w:val="22"/>
        </w:rPr>
        <w:t>em razdoblju izno</w:t>
      </w:r>
      <w:r w:rsidR="007C1934">
        <w:rPr>
          <w:color w:val="auto"/>
          <w:sz w:val="22"/>
          <w:szCs w:val="22"/>
        </w:rPr>
        <w:t>si 1.693.720,82</w:t>
      </w:r>
      <w:r w:rsidRPr="00FD45F8">
        <w:rPr>
          <w:color w:val="auto"/>
          <w:sz w:val="22"/>
          <w:szCs w:val="22"/>
        </w:rPr>
        <w:t xml:space="preserve"> kn. </w:t>
      </w: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Prihodi/primici pr</w:t>
      </w:r>
      <w:r w:rsidR="007C1934">
        <w:rPr>
          <w:color w:val="auto"/>
          <w:sz w:val="22"/>
          <w:szCs w:val="22"/>
        </w:rPr>
        <w:t xml:space="preserve">oračuna u </w:t>
      </w:r>
      <w:r w:rsidR="006B4D2A">
        <w:rPr>
          <w:color w:val="auto"/>
          <w:sz w:val="22"/>
          <w:szCs w:val="22"/>
        </w:rPr>
        <w:t xml:space="preserve"> 2016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7C1934">
        <w:rPr>
          <w:color w:val="auto"/>
          <w:sz w:val="22"/>
          <w:szCs w:val="22"/>
        </w:rPr>
        <w:t>5.499.078,53 kn, ili 78,89</w:t>
      </w:r>
      <w:r w:rsidRPr="00FD45F8">
        <w:rPr>
          <w:color w:val="auto"/>
          <w:sz w:val="22"/>
          <w:szCs w:val="22"/>
        </w:rPr>
        <w:t xml:space="preserve">% godišnjeg plana.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FD45F8">
        <w:rPr>
          <w:i/>
          <w:iCs/>
          <w:color w:val="auto"/>
          <w:sz w:val="22"/>
          <w:szCs w:val="22"/>
        </w:rPr>
        <w:t xml:space="preserve">6.1.1. PRIHODI POSLOVANJA </w:t>
      </w: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2"/>
        <w:gridCol w:w="2126"/>
        <w:gridCol w:w="2484"/>
        <w:gridCol w:w="1024"/>
      </w:tblGrid>
      <w:tr w:rsidR="00E46972" w:rsidRPr="00FD45F8" w:rsidTr="00FF69C9">
        <w:trPr>
          <w:trHeight w:val="64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E46972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E46972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Plan</w:t>
            </w:r>
            <w:r w:rsidR="00164E9F">
              <w:rPr>
                <w:rFonts w:ascii="Times New Roman" w:hAnsi="Times New Roman" w:cs="Times New Roman"/>
              </w:rPr>
              <w:t xml:space="preserve"> </w:t>
            </w:r>
            <w:r w:rsidR="006B4D2A">
              <w:rPr>
                <w:rFonts w:ascii="Times New Roman" w:hAnsi="Times New Roman" w:cs="Times New Roman"/>
              </w:rPr>
              <w:t>2016</w:t>
            </w:r>
            <w:r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</w:t>
            </w:r>
            <w:r w:rsidR="00FF69C9">
              <w:rPr>
                <w:rFonts w:ascii="Times New Roman" w:hAnsi="Times New Roman" w:cs="Times New Roman"/>
              </w:rPr>
              <w:t xml:space="preserve">  01.</w:t>
            </w:r>
            <w:r w:rsidR="00723FEC">
              <w:rPr>
                <w:rFonts w:ascii="Times New Roman" w:hAnsi="Times New Roman" w:cs="Times New Roman"/>
              </w:rPr>
              <w:t>01</w:t>
            </w:r>
            <w:r w:rsidR="00FF69C9">
              <w:rPr>
                <w:rFonts w:ascii="Times New Roman" w:hAnsi="Times New Roman" w:cs="Times New Roman"/>
              </w:rPr>
              <w:t>-</w:t>
            </w:r>
            <w:r w:rsidR="004875E9">
              <w:rPr>
                <w:rFonts w:ascii="Times New Roman" w:hAnsi="Times New Roman" w:cs="Times New Roman"/>
              </w:rPr>
              <w:t>31</w:t>
            </w:r>
            <w:r w:rsidR="00723FEC">
              <w:rPr>
                <w:rFonts w:ascii="Times New Roman" w:hAnsi="Times New Roman" w:cs="Times New Roman"/>
              </w:rPr>
              <w:t>.12</w:t>
            </w:r>
            <w:r w:rsidR="00FF69C9">
              <w:rPr>
                <w:rFonts w:ascii="Times New Roman" w:hAnsi="Times New Roman" w:cs="Times New Roman"/>
              </w:rPr>
              <w:t>.</w:t>
            </w:r>
            <w:r w:rsidR="006B4D2A">
              <w:rPr>
                <w:rFonts w:ascii="Times New Roman" w:hAnsi="Times New Roman" w:cs="Times New Roman"/>
              </w:rPr>
              <w:t xml:space="preserve">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6972"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Indeks </w:t>
            </w:r>
            <w:r w:rsidR="00E46972" w:rsidRPr="00FD45F8">
              <w:rPr>
                <w:rFonts w:ascii="Times New Roman" w:hAnsi="Times New Roman" w:cs="Times New Roman"/>
              </w:rPr>
              <w:t>2/1</w:t>
            </w:r>
          </w:p>
        </w:tc>
      </w:tr>
      <w:tr w:rsidR="00E46972" w:rsidRPr="00FD45F8" w:rsidTr="00FF69C9">
        <w:trPr>
          <w:trHeight w:val="34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164E9F" w:rsidRPr="00FD45F8" w:rsidTr="00FF69C9">
        <w:trPr>
          <w:trHeight w:val="39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FD45F8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3C372D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6.770.543,00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3C372D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5.320.729,68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3C372D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78,59</w:t>
            </w:r>
            <w:r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39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1.117.000,00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1.142.044,41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102,24</w:t>
            </w:r>
            <w:r w:rsidR="003C372D"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39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34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4.475.443,00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3.018.205,04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67,44</w:t>
            </w:r>
            <w:r w:rsidR="003C372D"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16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830.100,00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875E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818.257,25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98,57</w:t>
            </w:r>
            <w:r w:rsidR="003C372D"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791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336.000,00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330.703,73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98,42</w:t>
            </w:r>
            <w:r w:rsidR="00E46972" w:rsidRPr="003C372D">
              <w:rPr>
                <w:rFonts w:ascii="Times New Roman" w:hAnsi="Times New Roman" w:cs="Times New Roman"/>
              </w:rPr>
              <w:t>%</w:t>
            </w:r>
          </w:p>
        </w:tc>
      </w:tr>
    </w:tbl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Prihodi od pore</w:t>
      </w:r>
      <w:r w:rsidR="00CB098B">
        <w:rPr>
          <w:color w:val="auto"/>
          <w:sz w:val="22"/>
          <w:szCs w:val="22"/>
        </w:rPr>
        <w:t xml:space="preserve">za ostvareni su u iznosu </w:t>
      </w:r>
      <w:r w:rsidR="004875E9" w:rsidRPr="004875E9">
        <w:rPr>
          <w:sz w:val="22"/>
          <w:szCs w:val="22"/>
        </w:rPr>
        <w:t>1.142.044,</w:t>
      </w:r>
      <w:r w:rsidR="004875E9">
        <w:t>41</w:t>
      </w:r>
      <w:r w:rsidRPr="003C372D">
        <w:rPr>
          <w:color w:val="auto"/>
          <w:sz w:val="22"/>
          <w:szCs w:val="22"/>
        </w:rPr>
        <w:t xml:space="preserve">kn, ili </w:t>
      </w:r>
      <w:r w:rsidR="004875E9">
        <w:rPr>
          <w:sz w:val="22"/>
          <w:szCs w:val="22"/>
        </w:rPr>
        <w:t>102,24</w:t>
      </w:r>
      <w:r w:rsidR="003C372D" w:rsidRPr="003C372D">
        <w:rPr>
          <w:sz w:val="22"/>
          <w:szCs w:val="22"/>
        </w:rPr>
        <w:t>%</w:t>
      </w:r>
      <w:r w:rsidR="003C372D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>ukupno pla</w:t>
      </w:r>
      <w:r w:rsidR="003C372D">
        <w:rPr>
          <w:color w:val="auto"/>
          <w:sz w:val="22"/>
          <w:szCs w:val="22"/>
        </w:rPr>
        <w:t>niranih prihoda od poreza u 2016</w:t>
      </w:r>
      <w:r w:rsidRPr="00FD45F8">
        <w:rPr>
          <w:color w:val="auto"/>
          <w:sz w:val="22"/>
          <w:szCs w:val="22"/>
        </w:rPr>
        <w:t xml:space="preserve">. g.  </w:t>
      </w:r>
    </w:p>
    <w:p w:rsidR="00E46972" w:rsidRPr="00FD45F8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lastRenderedPageBreak/>
        <w:t xml:space="preserve">Prihodi od pomoći iz inozemstva i od subjekata unutar opće države ostvareni su u iznosu </w:t>
      </w:r>
      <w:r w:rsidR="004875E9">
        <w:rPr>
          <w:sz w:val="22"/>
          <w:szCs w:val="22"/>
        </w:rPr>
        <w:t>3.018.205,04</w:t>
      </w:r>
      <w:r w:rsidR="003C372D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 kn, ili </w:t>
      </w:r>
      <w:r w:rsidR="004875E9">
        <w:rPr>
          <w:sz w:val="22"/>
          <w:szCs w:val="22"/>
        </w:rPr>
        <w:t>67,44</w:t>
      </w:r>
      <w:r w:rsidR="003C372D" w:rsidRPr="003C372D">
        <w:rPr>
          <w:sz w:val="22"/>
          <w:szCs w:val="22"/>
        </w:rPr>
        <w:t>%</w:t>
      </w:r>
      <w:r w:rsidR="003C372D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>pla</w:t>
      </w:r>
      <w:r w:rsidR="003C372D">
        <w:rPr>
          <w:color w:val="auto"/>
          <w:sz w:val="22"/>
          <w:szCs w:val="22"/>
        </w:rPr>
        <w:t>niranih prihoda/primitaka u 2016</w:t>
      </w:r>
      <w:r w:rsidRPr="00FD45F8">
        <w:rPr>
          <w:color w:val="auto"/>
          <w:sz w:val="22"/>
          <w:szCs w:val="22"/>
        </w:rPr>
        <w:t xml:space="preserve">. </w:t>
      </w:r>
      <w:r w:rsidR="003C372D">
        <w:rPr>
          <w:color w:val="auto"/>
          <w:sz w:val="22"/>
          <w:szCs w:val="22"/>
        </w:rPr>
        <w:t>g.</w:t>
      </w:r>
      <w:r w:rsidRPr="00FD45F8">
        <w:rPr>
          <w:color w:val="auto"/>
          <w:sz w:val="22"/>
          <w:szCs w:val="22"/>
        </w:rPr>
        <w:t xml:space="preserve"> </w:t>
      </w:r>
    </w:p>
    <w:p w:rsidR="00E46972" w:rsidRPr="00FD45F8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</w:t>
      </w:r>
      <w:r w:rsidR="004875E9">
        <w:rPr>
          <w:color w:val="auto"/>
          <w:sz w:val="22"/>
          <w:szCs w:val="22"/>
        </w:rPr>
        <w:t xml:space="preserve">imovine u </w:t>
      </w:r>
      <w:r w:rsidR="00800F23">
        <w:rPr>
          <w:color w:val="auto"/>
          <w:sz w:val="22"/>
          <w:szCs w:val="22"/>
        </w:rPr>
        <w:t xml:space="preserve"> 2016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4875E9">
        <w:rPr>
          <w:sz w:val="22"/>
          <w:szCs w:val="22"/>
        </w:rPr>
        <w:t xml:space="preserve">818.257,25 </w:t>
      </w:r>
      <w:r w:rsidRPr="00FD45F8">
        <w:rPr>
          <w:color w:val="auto"/>
          <w:sz w:val="22"/>
          <w:szCs w:val="22"/>
        </w:rPr>
        <w:t xml:space="preserve">kn, ili </w:t>
      </w:r>
      <w:r w:rsidR="004875E9">
        <w:rPr>
          <w:sz w:val="22"/>
          <w:szCs w:val="22"/>
        </w:rPr>
        <w:t>98,57</w:t>
      </w:r>
      <w:r w:rsidR="00800F23" w:rsidRPr="003C372D">
        <w:rPr>
          <w:sz w:val="22"/>
          <w:szCs w:val="22"/>
        </w:rPr>
        <w:t>%</w:t>
      </w:r>
      <w:r w:rsidR="00800F23">
        <w:rPr>
          <w:sz w:val="22"/>
          <w:szCs w:val="22"/>
        </w:rPr>
        <w:t xml:space="preserve">  </w:t>
      </w:r>
      <w:r w:rsidRPr="00FD45F8">
        <w:rPr>
          <w:color w:val="auto"/>
          <w:sz w:val="22"/>
          <w:szCs w:val="22"/>
        </w:rPr>
        <w:t xml:space="preserve">planiranih prihoda. Najznačajniji udio prihoda u ovoj skupini su prihodi od zakupa državnog poljoprivrednog zemljišta, kamata na oročena sredstva, i prihodi od nefinancijske imovine ( naknade za legalizaciju). </w:t>
      </w:r>
    </w:p>
    <w:p w:rsidR="00E46972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4875E9">
        <w:rPr>
          <w:sz w:val="22"/>
          <w:szCs w:val="22"/>
        </w:rPr>
        <w:t>330.703,73</w:t>
      </w:r>
      <w:r w:rsidR="00800F23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kn, ili </w:t>
      </w:r>
      <w:r w:rsidR="004875E9">
        <w:rPr>
          <w:sz w:val="22"/>
          <w:szCs w:val="22"/>
        </w:rPr>
        <w:t>98,42</w:t>
      </w:r>
      <w:r w:rsidR="00800F23" w:rsidRPr="003C372D">
        <w:rPr>
          <w:sz w:val="22"/>
          <w:szCs w:val="22"/>
        </w:rPr>
        <w:t>%</w:t>
      </w:r>
      <w:r w:rsidR="00800F23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>planiranih prihoda. Najznačajniji udio prihoda u ovoj skupini su prihodi od komunalne naknade</w:t>
      </w:r>
      <w:r w:rsidR="00800F23">
        <w:rPr>
          <w:color w:val="auto"/>
          <w:sz w:val="22"/>
          <w:szCs w:val="22"/>
        </w:rPr>
        <w:t xml:space="preserve">, </w:t>
      </w:r>
      <w:r w:rsidR="004875E9">
        <w:rPr>
          <w:color w:val="auto"/>
          <w:sz w:val="22"/>
          <w:szCs w:val="22"/>
        </w:rPr>
        <w:t xml:space="preserve">komunalnog doprinosa, </w:t>
      </w:r>
      <w:r w:rsidR="00800F23">
        <w:rPr>
          <w:color w:val="auto"/>
          <w:sz w:val="22"/>
          <w:szCs w:val="22"/>
        </w:rPr>
        <w:t xml:space="preserve">grobne naknade </w:t>
      </w:r>
      <w:r w:rsidRPr="00FD45F8">
        <w:rPr>
          <w:color w:val="auto"/>
          <w:sz w:val="22"/>
          <w:szCs w:val="22"/>
        </w:rPr>
        <w:t xml:space="preserve"> i  šumskog doprinosa. </w:t>
      </w:r>
    </w:p>
    <w:p w:rsidR="00FF69C9" w:rsidRPr="00164E9F" w:rsidRDefault="00FF69C9" w:rsidP="00FF69C9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FD45F8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46972" w:rsidRPr="00FD45F8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Plan</w:t>
            </w:r>
          </w:p>
          <w:p w:rsidR="00E46972" w:rsidRPr="00FD45F8" w:rsidRDefault="00E46972" w:rsidP="00800F2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201</w:t>
            </w:r>
            <w:r w:rsidR="00800F23">
              <w:rPr>
                <w:rFonts w:ascii="Times New Roman" w:hAnsi="Times New Roman" w:cs="Times New Roman"/>
              </w:rPr>
              <w:t>6</w:t>
            </w:r>
            <w:r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Izvršenje</w:t>
            </w:r>
          </w:p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723FEC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- 31</w:t>
            </w:r>
            <w:r w:rsidR="00800F23">
              <w:rPr>
                <w:rFonts w:ascii="Times New Roman" w:hAnsi="Times New Roman" w:cs="Times New Roman"/>
              </w:rPr>
              <w:t>.</w:t>
            </w:r>
            <w:r w:rsidR="00723FEC">
              <w:rPr>
                <w:rFonts w:ascii="Times New Roman" w:hAnsi="Times New Roman" w:cs="Times New Roman"/>
              </w:rPr>
              <w:t>12.</w:t>
            </w:r>
            <w:r w:rsidR="00800F23">
              <w:rPr>
                <w:rFonts w:ascii="Times New Roman" w:hAnsi="Times New Roman" w:cs="Times New Roman"/>
              </w:rPr>
              <w:t xml:space="preserve"> 2016</w:t>
            </w:r>
            <w:r w:rsidR="00E46972"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2/1</w:t>
            </w:r>
          </w:p>
        </w:tc>
      </w:tr>
      <w:tr w:rsidR="00E46972" w:rsidRPr="00FD45F8" w:rsidTr="004D300D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E46972" w:rsidRPr="00FD45F8" w:rsidTr="004D300D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46972" w:rsidRPr="00FD45F8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843" w:type="dxa"/>
            <w:vAlign w:val="center"/>
          </w:tcPr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178.348,35</w:t>
            </w:r>
          </w:p>
        </w:tc>
        <w:tc>
          <w:tcPr>
            <w:tcW w:w="1275" w:type="dxa"/>
            <w:vAlign w:val="center"/>
          </w:tcPr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89,17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800F23" w:rsidRPr="00FD45F8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800F23" w:rsidRPr="00FD45F8" w:rsidRDefault="00800F23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0F23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800F23" w:rsidRPr="00FD45F8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0F23" w:rsidRPr="00FD45F8" w:rsidRDefault="004875E9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178.348,85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0F23" w:rsidRPr="00FD45F8" w:rsidRDefault="004875E9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89,17</w:t>
            </w:r>
            <w:r w:rsidR="00800F23" w:rsidRPr="00FD45F8">
              <w:rPr>
                <w:rFonts w:ascii="Times New Roman" w:hAnsi="Times New Roman" w:cs="Times New Roman"/>
              </w:rPr>
              <w:t>%</w:t>
            </w:r>
          </w:p>
        </w:tc>
      </w:tr>
    </w:tbl>
    <w:p w:rsidR="00FF69C9" w:rsidRDefault="00FF69C9" w:rsidP="00FF69C9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FD45F8" w:rsidRDefault="00E46972" w:rsidP="00164E9F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prodaje nefinancijske imovine  realizirani su u iznosu </w:t>
      </w:r>
      <w:r w:rsidRPr="00800F23">
        <w:rPr>
          <w:color w:val="auto"/>
          <w:sz w:val="22"/>
          <w:szCs w:val="22"/>
        </w:rPr>
        <w:t xml:space="preserve">od </w:t>
      </w:r>
      <w:r w:rsidR="004875E9">
        <w:rPr>
          <w:sz w:val="22"/>
          <w:szCs w:val="22"/>
        </w:rPr>
        <w:t>178.348,35</w:t>
      </w:r>
      <w:r w:rsidRPr="00800F23">
        <w:rPr>
          <w:color w:val="auto"/>
          <w:sz w:val="22"/>
          <w:szCs w:val="22"/>
        </w:rPr>
        <w:t xml:space="preserve">kn ili </w:t>
      </w:r>
      <w:r w:rsidR="004875E9">
        <w:rPr>
          <w:sz w:val="22"/>
          <w:szCs w:val="22"/>
        </w:rPr>
        <w:t>89,17</w:t>
      </w:r>
      <w:r w:rsidR="00800F23" w:rsidRPr="00800F23">
        <w:rPr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 planiranih prihoda, odnose se na prihod od prodaje poljoprivrednog zemljišta u vlasništvu RH.</w:t>
      </w:r>
    </w:p>
    <w:p w:rsidR="00E46972" w:rsidRPr="00FD45F8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D45F8">
        <w:rPr>
          <w:b/>
          <w:color w:val="auto"/>
          <w:sz w:val="22"/>
          <w:szCs w:val="22"/>
        </w:rPr>
        <w:t>6.2.</w:t>
      </w:r>
      <w:r w:rsidRPr="00FD45F8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FD45F8">
        <w:rPr>
          <w:b/>
          <w:bCs/>
          <w:color w:val="auto"/>
          <w:sz w:val="22"/>
          <w:szCs w:val="22"/>
        </w:rPr>
        <w:t>RASHODA I IZDATAKA</w:t>
      </w:r>
    </w:p>
    <w:p w:rsidR="00E46972" w:rsidRPr="00FD45F8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Ukupni proračunski rashodi i izdaci izvrš</w:t>
      </w:r>
      <w:r w:rsidR="00F40C70">
        <w:rPr>
          <w:bCs/>
          <w:color w:val="auto"/>
          <w:sz w:val="22"/>
          <w:szCs w:val="22"/>
        </w:rPr>
        <w:t>eni su u iznosu od  4.687.510,43 kn ili 67,13</w:t>
      </w:r>
      <w:r w:rsidR="00164E9F">
        <w:rPr>
          <w:bCs/>
          <w:color w:val="auto"/>
          <w:sz w:val="22"/>
          <w:szCs w:val="22"/>
        </w:rPr>
        <w:t>% u odnosu na godišnji plan.</w:t>
      </w:r>
    </w:p>
    <w:p w:rsidR="00E46972" w:rsidRPr="00FD45F8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Prema ekonomskoj klasifikaciji rashodi i izdaci su:</w:t>
      </w:r>
    </w:p>
    <w:p w:rsidR="00E46972" w:rsidRPr="00FD45F8" w:rsidRDefault="00E46972" w:rsidP="00E4697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RASHODI POSLOVANJA</w:t>
      </w:r>
    </w:p>
    <w:p w:rsidR="00164E9F" w:rsidRDefault="00E46972" w:rsidP="00164E9F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RASHODI ZA NABAVU NEFINANCIJSKE IMOVINE</w:t>
      </w:r>
    </w:p>
    <w:p w:rsidR="00FF69C9" w:rsidRPr="00164E9F" w:rsidRDefault="00FF69C9" w:rsidP="00FF69C9">
      <w:pPr>
        <w:pStyle w:val="Default"/>
        <w:ind w:left="720"/>
        <w:jc w:val="both"/>
        <w:rPr>
          <w:bCs/>
          <w:color w:val="auto"/>
          <w:sz w:val="22"/>
          <w:szCs w:val="22"/>
        </w:rPr>
      </w:pPr>
    </w:p>
    <w:p w:rsidR="00E46972" w:rsidRDefault="00FF69C9" w:rsidP="00E4697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</w:t>
      </w:r>
      <w:r w:rsidR="00E46972" w:rsidRPr="00FF69C9">
        <w:rPr>
          <w:i/>
          <w:color w:val="auto"/>
          <w:sz w:val="22"/>
          <w:szCs w:val="22"/>
        </w:rPr>
        <w:t>RASHODI POSLOVANJA</w:t>
      </w:r>
    </w:p>
    <w:p w:rsidR="00FF69C9" w:rsidRPr="00FF69C9" w:rsidRDefault="00FF69C9" w:rsidP="00E46972">
      <w:pPr>
        <w:pStyle w:val="Default"/>
        <w:jc w:val="both"/>
        <w:rPr>
          <w:i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46972" w:rsidRPr="00FD45F8" w:rsidTr="00164E9F">
        <w:trPr>
          <w:trHeight w:val="752"/>
        </w:trPr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800F23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="00800F23">
              <w:rPr>
                <w:rFonts w:ascii="Times New Roman" w:hAnsi="Times New Roman" w:cs="Times New Roman"/>
              </w:rPr>
              <w:t>2016</w:t>
            </w:r>
            <w:r w:rsidR="00E46972" w:rsidRPr="00800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800F23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</w:t>
            </w:r>
            <w:r w:rsidR="00723FEC">
              <w:rPr>
                <w:rFonts w:ascii="Times New Roman" w:hAnsi="Times New Roman" w:cs="Times New Roman"/>
              </w:rPr>
              <w:t xml:space="preserve"> </w:t>
            </w:r>
            <w:r w:rsidR="00F40C70">
              <w:rPr>
                <w:rFonts w:ascii="Times New Roman" w:hAnsi="Times New Roman" w:cs="Times New Roman"/>
              </w:rPr>
              <w:t>01.</w:t>
            </w:r>
            <w:r w:rsidR="00723FEC">
              <w:rPr>
                <w:rFonts w:ascii="Times New Roman" w:hAnsi="Times New Roman" w:cs="Times New Roman"/>
              </w:rPr>
              <w:t>01.</w:t>
            </w:r>
            <w:r w:rsidR="00F40C70">
              <w:rPr>
                <w:rFonts w:ascii="Times New Roman" w:hAnsi="Times New Roman" w:cs="Times New Roman"/>
              </w:rPr>
              <w:t xml:space="preserve"> - 31</w:t>
            </w:r>
            <w:r w:rsidR="00E46972" w:rsidRPr="00800F23">
              <w:rPr>
                <w:rFonts w:ascii="Times New Roman" w:hAnsi="Times New Roman" w:cs="Times New Roman"/>
              </w:rPr>
              <w:t>.</w:t>
            </w:r>
            <w:r w:rsidR="00723FEC">
              <w:rPr>
                <w:rFonts w:ascii="Times New Roman" w:hAnsi="Times New Roman" w:cs="Times New Roman"/>
              </w:rPr>
              <w:t>12.</w:t>
            </w:r>
            <w:r w:rsidR="00E46972" w:rsidRPr="00800F23">
              <w:rPr>
                <w:rFonts w:ascii="Times New Roman" w:hAnsi="Times New Roman" w:cs="Times New Roman"/>
              </w:rPr>
              <w:t xml:space="preserve"> 201</w:t>
            </w:r>
            <w:r w:rsidR="00800F23">
              <w:rPr>
                <w:rFonts w:ascii="Times New Roman" w:hAnsi="Times New Roman" w:cs="Times New Roman"/>
              </w:rPr>
              <w:t>6</w:t>
            </w:r>
            <w:r w:rsidR="00E46972" w:rsidRPr="00800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800F23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  <w:r w:rsidR="00E46972" w:rsidRPr="00800F23">
              <w:rPr>
                <w:rFonts w:ascii="Times New Roman" w:hAnsi="Times New Roman" w:cs="Times New Roman"/>
              </w:rPr>
              <w:t>2/1</w:t>
            </w:r>
          </w:p>
        </w:tc>
      </w:tr>
      <w:tr w:rsidR="00E46972" w:rsidRPr="00FD45F8" w:rsidTr="00164E9F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897.120,00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892.724,41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99,51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885.940,00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769.517,73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86,86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22.600,00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20.123,18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89,04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631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18.820</w:t>
            </w:r>
            <w:r w:rsidR="00E46972" w:rsidRPr="00FD45F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F40C7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18.817,99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</w:t>
            </w:r>
            <w:r w:rsidR="00686A65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113.960</w:t>
            </w:r>
            <w:r w:rsidR="00686A6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102.994,52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90,38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lastRenderedPageBreak/>
              <w:t>Ostali rashodi 38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312.219,00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286.162,91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91,65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2.250.659</w:t>
            </w:r>
            <w:r w:rsidR="00686A6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2.090.340,74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92,88</w:t>
            </w:r>
            <w:r w:rsidR="00686A65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E46972" w:rsidRPr="00FD45F8" w:rsidRDefault="00E46972" w:rsidP="00164E9F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Rashod</w:t>
      </w:r>
      <w:r w:rsidR="006C111B">
        <w:rPr>
          <w:color w:val="auto"/>
          <w:sz w:val="22"/>
          <w:szCs w:val="22"/>
        </w:rPr>
        <w:t>i</w:t>
      </w:r>
      <w:r w:rsidRPr="00FD45F8">
        <w:rPr>
          <w:color w:val="auto"/>
          <w:sz w:val="22"/>
          <w:szCs w:val="22"/>
        </w:rPr>
        <w:t xml:space="preserve"> za zaposlene izvršeni su u iznosu </w:t>
      </w:r>
      <w:r w:rsidRPr="00686A65">
        <w:rPr>
          <w:color w:val="auto"/>
          <w:sz w:val="22"/>
          <w:szCs w:val="22"/>
        </w:rPr>
        <w:t xml:space="preserve">od </w:t>
      </w:r>
      <w:r w:rsidR="00F40C70">
        <w:rPr>
          <w:sz w:val="22"/>
          <w:szCs w:val="22"/>
        </w:rPr>
        <w:t>892.724,41</w:t>
      </w:r>
      <w:r w:rsidR="00686A65">
        <w:rPr>
          <w:sz w:val="22"/>
          <w:szCs w:val="22"/>
        </w:rPr>
        <w:t xml:space="preserve"> </w:t>
      </w:r>
      <w:r w:rsidRPr="00686A65">
        <w:rPr>
          <w:color w:val="auto"/>
          <w:sz w:val="22"/>
          <w:szCs w:val="22"/>
        </w:rPr>
        <w:t xml:space="preserve">kn ili </w:t>
      </w:r>
      <w:r w:rsidR="00F40C70">
        <w:rPr>
          <w:sz w:val="22"/>
          <w:szCs w:val="22"/>
        </w:rPr>
        <w:t>99,51</w:t>
      </w:r>
      <w:r w:rsidR="00686A65" w:rsidRPr="00686A65">
        <w:rPr>
          <w:sz w:val="22"/>
          <w:szCs w:val="22"/>
        </w:rPr>
        <w:t>%</w:t>
      </w:r>
      <w:r w:rsidR="00686A65">
        <w:t xml:space="preserve"> </w:t>
      </w:r>
      <w:r w:rsidR="005A468D">
        <w:t xml:space="preserve">u odnosu na godišnji plan, </w:t>
      </w:r>
      <w:r w:rsidRPr="00FD45F8">
        <w:rPr>
          <w:color w:val="auto"/>
          <w:sz w:val="22"/>
          <w:szCs w:val="22"/>
        </w:rPr>
        <w:t>odnose se na rashode za brut</w:t>
      </w:r>
      <w:r w:rsidR="00686A65">
        <w:rPr>
          <w:color w:val="auto"/>
          <w:sz w:val="22"/>
          <w:szCs w:val="22"/>
        </w:rPr>
        <w:t xml:space="preserve">o plaće uposlenih dužnosnika, </w:t>
      </w:r>
      <w:r w:rsidRPr="00FD45F8">
        <w:rPr>
          <w:color w:val="auto"/>
          <w:sz w:val="22"/>
          <w:szCs w:val="22"/>
        </w:rPr>
        <w:t>djelatnika</w:t>
      </w:r>
      <w:r w:rsidR="00FD60CE">
        <w:rPr>
          <w:color w:val="auto"/>
          <w:sz w:val="22"/>
          <w:szCs w:val="22"/>
        </w:rPr>
        <w:t xml:space="preserve"> JUO i  djelatnike javnih rad</w:t>
      </w:r>
      <w:r w:rsidR="00686A65">
        <w:rPr>
          <w:color w:val="auto"/>
          <w:sz w:val="22"/>
          <w:szCs w:val="22"/>
        </w:rPr>
        <w:t>ova</w:t>
      </w:r>
      <w:r w:rsidRPr="00FD45F8">
        <w:rPr>
          <w:color w:val="auto"/>
          <w:sz w:val="22"/>
          <w:szCs w:val="22"/>
        </w:rPr>
        <w:t>.</w:t>
      </w:r>
    </w:p>
    <w:p w:rsidR="00E46972" w:rsidRPr="00FD45F8" w:rsidRDefault="005F7F3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Materijalni</w:t>
      </w:r>
      <w:r w:rsidR="00E46972" w:rsidRPr="00FD45F8">
        <w:rPr>
          <w:color w:val="auto"/>
          <w:sz w:val="22"/>
          <w:szCs w:val="22"/>
        </w:rPr>
        <w:t xml:space="preserve"> rashod</w:t>
      </w:r>
      <w:r>
        <w:rPr>
          <w:color w:val="auto"/>
          <w:sz w:val="22"/>
          <w:szCs w:val="22"/>
        </w:rPr>
        <w:t>i</w:t>
      </w:r>
      <w:r w:rsidR="00E46972" w:rsidRPr="00FD45F8">
        <w:rPr>
          <w:color w:val="auto"/>
          <w:sz w:val="22"/>
          <w:szCs w:val="22"/>
        </w:rPr>
        <w:t xml:space="preserve"> izvršeni su u iznosu </w:t>
      </w:r>
      <w:r w:rsidR="00E46972" w:rsidRPr="00FD60CE">
        <w:rPr>
          <w:color w:val="auto"/>
          <w:sz w:val="22"/>
          <w:szCs w:val="22"/>
        </w:rPr>
        <w:t xml:space="preserve">od </w:t>
      </w:r>
      <w:r w:rsidR="00F40C70">
        <w:rPr>
          <w:sz w:val="22"/>
          <w:szCs w:val="22"/>
        </w:rPr>
        <w:t>769.517,73</w:t>
      </w:r>
      <w:r w:rsidR="005A468D">
        <w:rPr>
          <w:sz w:val="22"/>
          <w:szCs w:val="22"/>
        </w:rPr>
        <w:t xml:space="preserve"> </w:t>
      </w:r>
      <w:r w:rsidR="00E46972" w:rsidRPr="00FD60CE">
        <w:rPr>
          <w:color w:val="auto"/>
          <w:sz w:val="22"/>
          <w:szCs w:val="22"/>
        </w:rPr>
        <w:t xml:space="preserve">kn ili </w:t>
      </w:r>
      <w:r w:rsidR="005A468D">
        <w:rPr>
          <w:sz w:val="22"/>
          <w:szCs w:val="22"/>
        </w:rPr>
        <w:t>86,86</w:t>
      </w:r>
      <w:r w:rsidR="00FD60CE" w:rsidRPr="00FD60CE">
        <w:rPr>
          <w:sz w:val="22"/>
          <w:szCs w:val="22"/>
        </w:rPr>
        <w:t>%</w:t>
      </w:r>
      <w:r w:rsidR="00FD60CE">
        <w:rPr>
          <w:sz w:val="22"/>
          <w:szCs w:val="22"/>
        </w:rPr>
        <w:t xml:space="preserve"> </w:t>
      </w:r>
      <w:r w:rsidR="005A468D">
        <w:rPr>
          <w:sz w:val="22"/>
          <w:szCs w:val="22"/>
        </w:rPr>
        <w:t xml:space="preserve">u odnosu na planirano, </w:t>
      </w:r>
      <w:r w:rsidR="00E46972" w:rsidRPr="00FD60CE">
        <w:rPr>
          <w:color w:val="auto"/>
          <w:sz w:val="22"/>
          <w:szCs w:val="22"/>
        </w:rPr>
        <w:t>čine</w:t>
      </w:r>
      <w:r w:rsidR="00E46972" w:rsidRPr="00FD45F8">
        <w:rPr>
          <w:color w:val="auto"/>
          <w:sz w:val="22"/>
          <w:szCs w:val="22"/>
        </w:rPr>
        <w:t xml:space="preserve"> ih naknade troškova zaposlenih,</w:t>
      </w:r>
      <w:r w:rsidR="00FD60CE">
        <w:rPr>
          <w:color w:val="auto"/>
          <w:sz w:val="22"/>
          <w:szCs w:val="22"/>
        </w:rPr>
        <w:t xml:space="preserve"> stručno osposobljavanje,</w:t>
      </w:r>
      <w:r w:rsidR="00E46972" w:rsidRPr="00FD45F8">
        <w:rPr>
          <w:color w:val="auto"/>
          <w:sz w:val="22"/>
          <w:szCs w:val="22"/>
        </w:rPr>
        <w:t xml:space="preserve"> rashodi za materijal i energiju, rashodi za usluge, ostali nespomenuti rashodi. 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Financijski rashodi izvršeni su </w:t>
      </w:r>
      <w:r w:rsidRPr="00FD60CE">
        <w:rPr>
          <w:color w:val="auto"/>
          <w:sz w:val="22"/>
          <w:szCs w:val="22"/>
        </w:rPr>
        <w:t xml:space="preserve">iznosu </w:t>
      </w:r>
      <w:r w:rsidR="005A468D">
        <w:rPr>
          <w:sz w:val="22"/>
          <w:szCs w:val="22"/>
        </w:rPr>
        <w:t xml:space="preserve">20.123,18 </w:t>
      </w:r>
      <w:r w:rsidRPr="00FD60CE">
        <w:rPr>
          <w:color w:val="auto"/>
          <w:sz w:val="22"/>
          <w:szCs w:val="22"/>
        </w:rPr>
        <w:t xml:space="preserve">kn ili </w:t>
      </w:r>
      <w:r w:rsidR="005A468D">
        <w:rPr>
          <w:sz w:val="22"/>
          <w:szCs w:val="22"/>
        </w:rPr>
        <w:t>89,04</w:t>
      </w:r>
      <w:r w:rsidRPr="00FD60CE">
        <w:rPr>
          <w:color w:val="auto"/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 u odnosu na planirano. Ovaj</w:t>
      </w:r>
      <w:r w:rsidR="005A468D">
        <w:rPr>
          <w:color w:val="auto"/>
          <w:sz w:val="22"/>
          <w:szCs w:val="22"/>
        </w:rPr>
        <w:t xml:space="preserve"> rashod čine bankarske usluge, </w:t>
      </w:r>
      <w:r w:rsidRPr="00FD45F8">
        <w:rPr>
          <w:color w:val="auto"/>
          <w:sz w:val="22"/>
          <w:szCs w:val="22"/>
        </w:rPr>
        <w:t>usluge platnog prometa</w:t>
      </w:r>
      <w:r w:rsidR="005A468D">
        <w:rPr>
          <w:color w:val="auto"/>
          <w:sz w:val="22"/>
          <w:szCs w:val="22"/>
        </w:rPr>
        <w:t>, izdvajanje 5% od naplaćenih prihoda</w:t>
      </w:r>
      <w:r w:rsidRPr="00FD45F8">
        <w:rPr>
          <w:color w:val="auto"/>
          <w:sz w:val="22"/>
          <w:szCs w:val="22"/>
        </w:rPr>
        <w:t xml:space="preserve">. 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Pomoći dane u inozemstvo i unutar opće dr</w:t>
      </w:r>
      <w:r w:rsidR="00FD60CE">
        <w:rPr>
          <w:color w:val="auto"/>
          <w:sz w:val="22"/>
          <w:szCs w:val="22"/>
        </w:rPr>
        <w:t>ža</w:t>
      </w:r>
      <w:r w:rsidR="005A468D">
        <w:rPr>
          <w:color w:val="auto"/>
          <w:sz w:val="22"/>
          <w:szCs w:val="22"/>
        </w:rPr>
        <w:t>ve izvršene su u iznosu od 18.817</w:t>
      </w:r>
      <w:r w:rsidR="00FD60CE">
        <w:rPr>
          <w:color w:val="auto"/>
          <w:sz w:val="22"/>
          <w:szCs w:val="22"/>
        </w:rPr>
        <w:t>,</w:t>
      </w:r>
      <w:r w:rsidR="005A468D">
        <w:rPr>
          <w:color w:val="auto"/>
          <w:sz w:val="22"/>
          <w:szCs w:val="22"/>
        </w:rPr>
        <w:t>99 kn ili 99,99</w:t>
      </w:r>
      <w:r w:rsidRPr="00FD45F8">
        <w:rPr>
          <w:color w:val="auto"/>
          <w:sz w:val="22"/>
          <w:szCs w:val="22"/>
        </w:rPr>
        <w:t xml:space="preserve">% od planiranog. Odnose se sufinanciranje </w:t>
      </w:r>
      <w:r w:rsidR="00FD60CE">
        <w:rPr>
          <w:color w:val="auto"/>
          <w:sz w:val="22"/>
          <w:szCs w:val="22"/>
        </w:rPr>
        <w:t>rada bibliobusa na</w:t>
      </w:r>
      <w:r w:rsidR="005A468D">
        <w:rPr>
          <w:color w:val="auto"/>
          <w:sz w:val="22"/>
          <w:szCs w:val="22"/>
        </w:rPr>
        <w:t xml:space="preserve"> području VSŽ, sufinanciranje borbe protiv ovisnosti o drogi i alkoholu, prijevoz umirovljenika te izrada projekta za široko pojasni inte</w:t>
      </w:r>
      <w:r w:rsidR="005139B4">
        <w:rPr>
          <w:color w:val="auto"/>
          <w:sz w:val="22"/>
          <w:szCs w:val="22"/>
        </w:rPr>
        <w:t>r</w:t>
      </w:r>
      <w:r w:rsidR="005A468D">
        <w:rPr>
          <w:color w:val="auto"/>
          <w:sz w:val="22"/>
          <w:szCs w:val="22"/>
        </w:rPr>
        <w:t>net.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5139B4">
        <w:rPr>
          <w:color w:val="auto"/>
          <w:sz w:val="22"/>
          <w:szCs w:val="22"/>
        </w:rPr>
        <w:t xml:space="preserve">Naknade građanima i kućanstvima na temelju osiguranja i druge naknade realizirane su u iznosu od </w:t>
      </w:r>
      <w:r w:rsidR="005139B4" w:rsidRPr="005139B4">
        <w:rPr>
          <w:color w:val="auto"/>
          <w:sz w:val="22"/>
          <w:szCs w:val="22"/>
        </w:rPr>
        <w:t xml:space="preserve">102.994,52  </w:t>
      </w:r>
      <w:r w:rsidRPr="005139B4">
        <w:rPr>
          <w:color w:val="auto"/>
          <w:sz w:val="22"/>
          <w:szCs w:val="22"/>
        </w:rPr>
        <w:t xml:space="preserve">kn ili </w:t>
      </w:r>
      <w:r w:rsidR="005139B4" w:rsidRPr="005139B4">
        <w:rPr>
          <w:color w:val="auto"/>
          <w:sz w:val="22"/>
          <w:szCs w:val="22"/>
        </w:rPr>
        <w:t>90,38</w:t>
      </w:r>
      <w:r w:rsidR="00FD60CE" w:rsidRPr="005139B4">
        <w:rPr>
          <w:color w:val="auto"/>
          <w:sz w:val="22"/>
          <w:szCs w:val="22"/>
        </w:rPr>
        <w:t>%</w:t>
      </w:r>
      <w:r w:rsidR="005139B4" w:rsidRPr="005139B4">
        <w:rPr>
          <w:color w:val="auto"/>
          <w:sz w:val="22"/>
          <w:szCs w:val="22"/>
        </w:rPr>
        <w:t xml:space="preserve"> u odnosu na planirano.</w:t>
      </w:r>
      <w:r w:rsidRPr="005139B4">
        <w:rPr>
          <w:color w:val="auto"/>
          <w:sz w:val="22"/>
          <w:szCs w:val="22"/>
        </w:rPr>
        <w:t xml:space="preserve"> Najveći dio sredstava odnose se na sufinanciranje cijene </w:t>
      </w:r>
      <w:r w:rsidRPr="00FD45F8">
        <w:rPr>
          <w:color w:val="auto"/>
          <w:sz w:val="22"/>
          <w:szCs w:val="22"/>
        </w:rPr>
        <w:t>karata za prijevoza srednjoškolaca, troškove stanovanja, naknade za s</w:t>
      </w:r>
      <w:r w:rsidR="005139B4">
        <w:rPr>
          <w:color w:val="auto"/>
          <w:sz w:val="22"/>
          <w:szCs w:val="22"/>
        </w:rPr>
        <w:t>vako novorođeno dijete, pomoć roditeljima za nabavku školskih knjiga, te naknadu za nabavku drva za ogrjev</w:t>
      </w:r>
      <w:r w:rsidRPr="00FD45F8">
        <w:rPr>
          <w:color w:val="auto"/>
          <w:sz w:val="22"/>
          <w:szCs w:val="22"/>
        </w:rPr>
        <w:t>.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Ostali rashodi realizirani su u iznosu </w:t>
      </w:r>
      <w:r w:rsidRPr="00FD60CE">
        <w:rPr>
          <w:color w:val="auto"/>
          <w:sz w:val="22"/>
          <w:szCs w:val="22"/>
        </w:rPr>
        <w:t xml:space="preserve">od </w:t>
      </w:r>
      <w:r w:rsidR="002107E8">
        <w:rPr>
          <w:sz w:val="22"/>
          <w:szCs w:val="22"/>
        </w:rPr>
        <w:t>286.162,91</w:t>
      </w:r>
      <w:r w:rsidR="002107E8">
        <w:rPr>
          <w:color w:val="auto"/>
          <w:sz w:val="22"/>
          <w:szCs w:val="22"/>
        </w:rPr>
        <w:t>kn ili 91,65</w:t>
      </w:r>
      <w:r w:rsidR="00FD60CE" w:rsidRPr="00FD60CE">
        <w:rPr>
          <w:sz w:val="22"/>
          <w:szCs w:val="22"/>
        </w:rPr>
        <w:t>%</w:t>
      </w:r>
      <w:r w:rsidRPr="00FD60CE">
        <w:rPr>
          <w:color w:val="auto"/>
          <w:sz w:val="22"/>
          <w:szCs w:val="22"/>
        </w:rPr>
        <w:t>.</w:t>
      </w:r>
      <w:r w:rsidRPr="00FD45F8">
        <w:rPr>
          <w:color w:val="auto"/>
          <w:sz w:val="22"/>
          <w:szCs w:val="22"/>
        </w:rPr>
        <w:t xml:space="preserve"> Odnose  se na tekuće donacije u novcu udrugama građana, neprofitnim organizacijama, vjerskim zajednicama i sl.</w:t>
      </w:r>
    </w:p>
    <w:p w:rsidR="00E46972" w:rsidRPr="00FD45F8" w:rsidRDefault="00E46972" w:rsidP="00E46972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E46972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FF69C9" w:rsidRPr="00FD45F8" w:rsidRDefault="00FF69C9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Default="00FF69C9" w:rsidP="00E46972">
      <w:pPr>
        <w:pStyle w:val="Default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      </w:t>
      </w:r>
      <w:r w:rsidR="00E46972" w:rsidRPr="00FF69C9">
        <w:rPr>
          <w:bCs/>
          <w:i/>
          <w:color w:val="auto"/>
          <w:sz w:val="22"/>
          <w:szCs w:val="22"/>
        </w:rPr>
        <w:t>RASHODI ZA NABAVU NEFINANCIJSKE IMOVINE</w:t>
      </w:r>
    </w:p>
    <w:p w:rsidR="00FF69C9" w:rsidRPr="00FF69C9" w:rsidRDefault="00FF69C9" w:rsidP="00E46972">
      <w:pPr>
        <w:pStyle w:val="Default"/>
        <w:jc w:val="both"/>
        <w:rPr>
          <w:bCs/>
          <w:i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46972" w:rsidRPr="00FD45F8" w:rsidTr="004D300D"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E46972" w:rsidRPr="00FD45F8" w:rsidRDefault="00E46972" w:rsidP="004D300D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FD45F8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Plan</w:t>
            </w:r>
          </w:p>
          <w:p w:rsidR="00E46972" w:rsidRPr="00FD45F8" w:rsidRDefault="00E46972" w:rsidP="00FD60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201</w:t>
            </w:r>
            <w:r w:rsidR="00FD60CE">
              <w:rPr>
                <w:rFonts w:ascii="Times New Roman" w:hAnsi="Times New Roman" w:cs="Times New Roman"/>
                <w:b/>
              </w:rPr>
              <w:t>6</w:t>
            </w:r>
            <w:r w:rsidRPr="00FD45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Izvršenje</w:t>
            </w:r>
          </w:p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3B5C49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>. - 31</w:t>
            </w:r>
            <w:r w:rsidR="00FD60CE">
              <w:rPr>
                <w:rFonts w:ascii="Times New Roman" w:hAnsi="Times New Roman" w:cs="Times New Roman"/>
                <w:b/>
              </w:rPr>
              <w:t>.</w:t>
            </w:r>
            <w:r w:rsidR="003B5C49">
              <w:rPr>
                <w:rFonts w:ascii="Times New Roman" w:hAnsi="Times New Roman" w:cs="Times New Roman"/>
                <w:b/>
              </w:rPr>
              <w:t>12.</w:t>
            </w:r>
            <w:r w:rsidR="00FD60CE">
              <w:rPr>
                <w:rFonts w:ascii="Times New Roman" w:hAnsi="Times New Roman" w:cs="Times New Roman"/>
                <w:b/>
              </w:rPr>
              <w:t xml:space="preserve"> 2016</w:t>
            </w:r>
            <w:r w:rsidR="00E46972" w:rsidRPr="00FD45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Indeks</w:t>
            </w:r>
          </w:p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E46972" w:rsidRPr="00FD45F8" w:rsidTr="004D300D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E46972" w:rsidRPr="00FD45F8" w:rsidTr="004D300D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4.732.094,</w:t>
            </w:r>
            <w:r w:rsidR="00FD60C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2.597.169,69</w:t>
            </w:r>
          </w:p>
        </w:tc>
        <w:tc>
          <w:tcPr>
            <w:tcW w:w="1275" w:type="dxa"/>
            <w:vAlign w:val="center"/>
          </w:tcPr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54,88%</w:t>
            </w:r>
          </w:p>
        </w:tc>
      </w:tr>
      <w:tr w:rsidR="00FD60CE" w:rsidRPr="00FD45F8" w:rsidTr="004D300D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FD60CE" w:rsidRPr="00FD45F8" w:rsidRDefault="00FD60CE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60CE" w:rsidRPr="00FD45F8" w:rsidRDefault="002107E8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4.732.094,00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60CE" w:rsidRPr="00FD45F8" w:rsidRDefault="002107E8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2.597.169,69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D60CE" w:rsidRPr="00FD45F8" w:rsidRDefault="002107E8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54,88%</w:t>
            </w:r>
          </w:p>
        </w:tc>
      </w:tr>
    </w:tbl>
    <w:p w:rsidR="00E46972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FF69C9" w:rsidRPr="00FD45F8" w:rsidRDefault="00FF69C9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Rashodi za nabavu proizvedenu dugotrajnu imovinu realizirani su u iznosu od </w:t>
      </w:r>
      <w:r w:rsidR="002107E8">
        <w:rPr>
          <w:sz w:val="22"/>
          <w:szCs w:val="22"/>
        </w:rPr>
        <w:t xml:space="preserve">2.597.169,69 </w:t>
      </w:r>
      <w:r w:rsidRPr="00974077">
        <w:rPr>
          <w:color w:val="auto"/>
          <w:sz w:val="22"/>
          <w:szCs w:val="22"/>
        </w:rPr>
        <w:t xml:space="preserve">kn ili </w:t>
      </w:r>
      <w:r w:rsidR="002107E8">
        <w:rPr>
          <w:sz w:val="22"/>
          <w:szCs w:val="22"/>
        </w:rPr>
        <w:t>54,88</w:t>
      </w:r>
      <w:r w:rsidR="00974077" w:rsidRPr="00974077">
        <w:rPr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 od  plan</w:t>
      </w:r>
      <w:r w:rsidR="00974077">
        <w:rPr>
          <w:color w:val="auto"/>
          <w:sz w:val="22"/>
          <w:szCs w:val="22"/>
        </w:rPr>
        <w:t>iranih. Rashodi</w:t>
      </w:r>
      <w:r w:rsidR="002107E8">
        <w:rPr>
          <w:color w:val="auto"/>
          <w:sz w:val="22"/>
          <w:szCs w:val="22"/>
        </w:rPr>
        <w:t xml:space="preserve"> </w:t>
      </w:r>
      <w:r w:rsidR="00974077">
        <w:rPr>
          <w:color w:val="auto"/>
          <w:sz w:val="22"/>
          <w:szCs w:val="22"/>
        </w:rPr>
        <w:t>se o</w:t>
      </w:r>
      <w:r w:rsidRPr="00FD45F8">
        <w:rPr>
          <w:color w:val="auto"/>
          <w:sz w:val="22"/>
          <w:szCs w:val="22"/>
        </w:rPr>
        <w:t>dnos</w:t>
      </w:r>
      <w:r w:rsidR="00974077">
        <w:rPr>
          <w:color w:val="auto"/>
          <w:sz w:val="22"/>
          <w:szCs w:val="22"/>
        </w:rPr>
        <w:t>e</w:t>
      </w:r>
      <w:r w:rsidRPr="00FD45F8">
        <w:rPr>
          <w:color w:val="auto"/>
          <w:sz w:val="22"/>
          <w:szCs w:val="22"/>
        </w:rPr>
        <w:t xml:space="preserve"> na </w:t>
      </w:r>
      <w:r w:rsidR="00974077">
        <w:rPr>
          <w:color w:val="auto"/>
          <w:sz w:val="22"/>
          <w:szCs w:val="22"/>
        </w:rPr>
        <w:t xml:space="preserve">Izgradnju i opremanje </w:t>
      </w:r>
      <w:proofErr w:type="spellStart"/>
      <w:r w:rsidR="00974077">
        <w:rPr>
          <w:color w:val="auto"/>
          <w:sz w:val="22"/>
          <w:szCs w:val="22"/>
        </w:rPr>
        <w:t>recikl</w:t>
      </w:r>
      <w:r w:rsidR="002107E8">
        <w:rPr>
          <w:color w:val="auto"/>
          <w:sz w:val="22"/>
          <w:szCs w:val="22"/>
        </w:rPr>
        <w:t>ažnog</w:t>
      </w:r>
      <w:proofErr w:type="spellEnd"/>
      <w:r w:rsidR="002107E8">
        <w:rPr>
          <w:color w:val="auto"/>
          <w:sz w:val="22"/>
          <w:szCs w:val="22"/>
        </w:rPr>
        <w:t xml:space="preserve"> dvorišta u </w:t>
      </w:r>
      <w:proofErr w:type="spellStart"/>
      <w:r w:rsidR="002107E8">
        <w:rPr>
          <w:color w:val="auto"/>
          <w:sz w:val="22"/>
          <w:szCs w:val="22"/>
        </w:rPr>
        <w:t>Mikluševcima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r w:rsidR="00974077">
        <w:rPr>
          <w:color w:val="auto"/>
          <w:sz w:val="22"/>
          <w:szCs w:val="22"/>
        </w:rPr>
        <w:t xml:space="preserve">izradu Strategije razvoja općine </w:t>
      </w:r>
      <w:proofErr w:type="spellStart"/>
      <w:r w:rsidR="00974077">
        <w:rPr>
          <w:color w:val="auto"/>
          <w:sz w:val="22"/>
          <w:szCs w:val="22"/>
        </w:rPr>
        <w:t>Tompojevci</w:t>
      </w:r>
      <w:proofErr w:type="spellEnd"/>
      <w:r w:rsidR="00974077">
        <w:rPr>
          <w:color w:val="auto"/>
          <w:sz w:val="22"/>
          <w:szCs w:val="22"/>
        </w:rPr>
        <w:t xml:space="preserve"> do 2020.g</w:t>
      </w:r>
      <w:r w:rsidR="002107E8">
        <w:rPr>
          <w:color w:val="auto"/>
          <w:sz w:val="22"/>
          <w:szCs w:val="22"/>
        </w:rPr>
        <w:t xml:space="preserve">, postavljanje čekaonice na autobusnom ugibalištu u </w:t>
      </w:r>
      <w:proofErr w:type="spellStart"/>
      <w:r w:rsidR="002107E8">
        <w:rPr>
          <w:color w:val="auto"/>
          <w:sz w:val="22"/>
          <w:szCs w:val="22"/>
        </w:rPr>
        <w:t>Mikluševcima</w:t>
      </w:r>
      <w:proofErr w:type="spellEnd"/>
      <w:r w:rsidR="002107E8">
        <w:rPr>
          <w:color w:val="auto"/>
          <w:sz w:val="22"/>
          <w:szCs w:val="22"/>
        </w:rPr>
        <w:t xml:space="preserve">, završni radovi na mrtvačnicama u </w:t>
      </w:r>
      <w:proofErr w:type="spellStart"/>
      <w:r w:rsidR="002107E8">
        <w:rPr>
          <w:color w:val="auto"/>
          <w:sz w:val="22"/>
          <w:szCs w:val="22"/>
        </w:rPr>
        <w:t>Berku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proofErr w:type="spellStart"/>
      <w:r w:rsidR="002107E8">
        <w:rPr>
          <w:color w:val="auto"/>
          <w:sz w:val="22"/>
          <w:szCs w:val="22"/>
        </w:rPr>
        <w:t>Bokšiću</w:t>
      </w:r>
      <w:proofErr w:type="spellEnd"/>
      <w:r w:rsidR="002107E8">
        <w:rPr>
          <w:color w:val="auto"/>
          <w:sz w:val="22"/>
          <w:szCs w:val="22"/>
        </w:rPr>
        <w:t xml:space="preserve">, Čakovcima i </w:t>
      </w:r>
      <w:proofErr w:type="spellStart"/>
      <w:r w:rsidR="002107E8">
        <w:rPr>
          <w:color w:val="auto"/>
          <w:sz w:val="22"/>
          <w:szCs w:val="22"/>
        </w:rPr>
        <w:t>Mikluševcima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r w:rsidR="00FF69C9">
        <w:rPr>
          <w:color w:val="auto"/>
          <w:sz w:val="22"/>
          <w:szCs w:val="22"/>
        </w:rPr>
        <w:t xml:space="preserve">sanaciju Doma u </w:t>
      </w:r>
      <w:proofErr w:type="spellStart"/>
      <w:r w:rsidR="00FF69C9">
        <w:rPr>
          <w:color w:val="auto"/>
          <w:sz w:val="22"/>
          <w:szCs w:val="22"/>
        </w:rPr>
        <w:t>Čakovima</w:t>
      </w:r>
      <w:proofErr w:type="spellEnd"/>
      <w:r w:rsidR="00FF69C9">
        <w:rPr>
          <w:color w:val="auto"/>
          <w:sz w:val="22"/>
          <w:szCs w:val="22"/>
        </w:rPr>
        <w:t xml:space="preserve">, </w:t>
      </w:r>
      <w:r w:rsidR="002107E8">
        <w:rPr>
          <w:color w:val="auto"/>
          <w:sz w:val="22"/>
          <w:szCs w:val="22"/>
        </w:rPr>
        <w:t xml:space="preserve">izgradnju ceste u </w:t>
      </w:r>
      <w:proofErr w:type="spellStart"/>
      <w:r w:rsidR="002107E8">
        <w:rPr>
          <w:color w:val="auto"/>
          <w:sz w:val="22"/>
          <w:szCs w:val="22"/>
        </w:rPr>
        <w:t>Oroličkoj</w:t>
      </w:r>
      <w:proofErr w:type="spellEnd"/>
      <w:r w:rsidR="002107E8">
        <w:rPr>
          <w:color w:val="auto"/>
          <w:sz w:val="22"/>
          <w:szCs w:val="22"/>
        </w:rPr>
        <w:t xml:space="preserve"> ulici u </w:t>
      </w:r>
      <w:proofErr w:type="spellStart"/>
      <w:r w:rsidR="002107E8">
        <w:rPr>
          <w:color w:val="auto"/>
          <w:sz w:val="22"/>
          <w:szCs w:val="22"/>
        </w:rPr>
        <w:t>Berku</w:t>
      </w:r>
      <w:proofErr w:type="spellEnd"/>
      <w:r w:rsidR="002107E8">
        <w:rPr>
          <w:color w:val="auto"/>
          <w:sz w:val="22"/>
          <w:szCs w:val="22"/>
        </w:rPr>
        <w:t xml:space="preserve"> i parkiralište u </w:t>
      </w:r>
      <w:proofErr w:type="spellStart"/>
      <w:r w:rsidR="002107E8">
        <w:rPr>
          <w:color w:val="auto"/>
          <w:sz w:val="22"/>
          <w:szCs w:val="22"/>
        </w:rPr>
        <w:t>Tompojevcima</w:t>
      </w:r>
      <w:proofErr w:type="spellEnd"/>
      <w:r w:rsidR="002107E8">
        <w:rPr>
          <w:color w:val="auto"/>
          <w:sz w:val="22"/>
          <w:szCs w:val="22"/>
        </w:rPr>
        <w:t xml:space="preserve">, te priključak vode za pravoslavno groblje Čakovci.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A15" w:rsidRDefault="00E46A15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Pr="00FD45F8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5A2FA7" w:rsidRPr="00FD45F8" w:rsidRDefault="005A2FA7" w:rsidP="00BC00D1">
      <w:pPr>
        <w:pStyle w:val="Default"/>
        <w:jc w:val="both"/>
        <w:rPr>
          <w:color w:val="auto"/>
          <w:sz w:val="22"/>
          <w:szCs w:val="22"/>
        </w:rPr>
      </w:pPr>
    </w:p>
    <w:p w:rsidR="00807886" w:rsidRPr="00FD45F8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i/>
          <w:iCs/>
          <w:color w:val="auto"/>
          <w:sz w:val="22"/>
          <w:szCs w:val="22"/>
        </w:rPr>
        <w:t>6.2.</w:t>
      </w:r>
      <w:r w:rsidR="00E46A15" w:rsidRPr="00FD45F8">
        <w:rPr>
          <w:b/>
          <w:bCs/>
          <w:i/>
          <w:iCs/>
          <w:color w:val="auto"/>
          <w:sz w:val="22"/>
          <w:szCs w:val="22"/>
        </w:rPr>
        <w:t>1.</w:t>
      </w:r>
      <w:r w:rsidRPr="00FD45F8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 PO ORGANIZACIJSKOJ I PROGRAMSKOJ KLASIFIKACIJI </w:t>
      </w:r>
    </w:p>
    <w:p w:rsidR="00807886" w:rsidRPr="00FD45F8" w:rsidRDefault="00807886" w:rsidP="00BC00D1">
      <w:pPr>
        <w:pStyle w:val="Default"/>
        <w:jc w:val="both"/>
        <w:rPr>
          <w:color w:val="auto"/>
          <w:sz w:val="22"/>
          <w:szCs w:val="22"/>
        </w:rPr>
      </w:pPr>
    </w:p>
    <w:p w:rsidR="00807886" w:rsidRPr="00FD45F8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Ras</w:t>
      </w:r>
      <w:r w:rsidR="002107E8">
        <w:rPr>
          <w:color w:val="auto"/>
          <w:sz w:val="22"/>
          <w:szCs w:val="22"/>
        </w:rPr>
        <w:t xml:space="preserve">hodi/izdaci u </w:t>
      </w:r>
      <w:r w:rsidRPr="00FD45F8">
        <w:rPr>
          <w:color w:val="auto"/>
          <w:sz w:val="22"/>
          <w:szCs w:val="22"/>
        </w:rPr>
        <w:t>201</w:t>
      </w:r>
      <w:r w:rsidR="009251FF">
        <w:rPr>
          <w:color w:val="auto"/>
          <w:sz w:val="22"/>
          <w:szCs w:val="22"/>
        </w:rPr>
        <w:t>6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2107E8">
        <w:rPr>
          <w:bCs/>
          <w:color w:val="auto"/>
          <w:sz w:val="22"/>
          <w:szCs w:val="22"/>
        </w:rPr>
        <w:t>4.687.510,43</w:t>
      </w:r>
      <w:r w:rsidR="00AE1FF0">
        <w:rPr>
          <w:bCs/>
          <w:color w:val="auto"/>
          <w:sz w:val="22"/>
          <w:szCs w:val="22"/>
        </w:rPr>
        <w:t xml:space="preserve"> kn ili 67,13</w:t>
      </w:r>
      <w:r w:rsidR="009251FF" w:rsidRPr="00FD45F8">
        <w:rPr>
          <w:bCs/>
          <w:color w:val="auto"/>
          <w:sz w:val="22"/>
          <w:szCs w:val="22"/>
        </w:rPr>
        <w:t xml:space="preserve">% </w:t>
      </w:r>
      <w:r w:rsidRPr="00FD45F8">
        <w:rPr>
          <w:color w:val="auto"/>
          <w:sz w:val="22"/>
          <w:szCs w:val="22"/>
        </w:rPr>
        <w:t xml:space="preserve">godišnjeg plana. </w:t>
      </w:r>
    </w:p>
    <w:p w:rsidR="00807886" w:rsidRPr="00FD45F8" w:rsidRDefault="00807886" w:rsidP="00825229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 nastavku daje se obrazloženje ostvarenja pojedinih vrsta rashoda/ izdataka po organizaci</w:t>
      </w:r>
      <w:r w:rsidR="002C3D16" w:rsidRPr="00FD45F8">
        <w:rPr>
          <w:color w:val="auto"/>
          <w:sz w:val="22"/>
          <w:szCs w:val="22"/>
        </w:rPr>
        <w:t>jskoj i programskoj klasifikaciji</w:t>
      </w:r>
      <w:r w:rsidR="00825229" w:rsidRPr="00FD45F8">
        <w:rPr>
          <w:color w:val="auto"/>
          <w:sz w:val="22"/>
          <w:szCs w:val="22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145AB" w:rsidRPr="00D22164" w:rsidTr="0046231F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5D156C" w:rsidRPr="00D22164" w:rsidTr="003B5C49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  <w:t>Razdjel  001    OPĆINSKO VIJEĆE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Glava/ program 00101 Općinsko vijeće</w:t>
                  </w:r>
                </w:p>
              </w:tc>
            </w:tr>
            <w:tr w:rsidR="005D156C" w:rsidRPr="00D22164" w:rsidTr="003B5C49">
              <w:trPr>
                <w:trHeight w:val="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1001  Općinsko vijeće</w:t>
                  </w:r>
                </w:p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A100101   Javna uprava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A100102   Političke stranke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7B2A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D22164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U okviru ove organizacijske cjeline ukupno je realizirano 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 xml:space="preserve">205.927,37 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kn </w:t>
                  </w:r>
                  <w:r w:rsidR="00FB6C52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rashoda, te su realizirani slijedeći  programi i aktivnosti kako slijedi: </w:t>
                  </w:r>
                </w:p>
                <w:p w:rsidR="005D156C" w:rsidRPr="00D22164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E7B2A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. Program: Općinsko vijeće –  realiziran je u iznosu 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>78.694,89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 xml:space="preserve"> ili 95,85</w:t>
                  </w:r>
                  <w:r w:rsidR="00FB6C52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>. Ovaj program obuhvaća rashode za redovan rad općinskog vijeća (uredski materijal, naknade članovima općinskog vijeća, rashode reprezentacije), rashode za redovan rad političkih stranaka.</w:t>
                  </w:r>
                </w:p>
                <w:p w:rsidR="005D156C" w:rsidRPr="00AE7B2A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AE7B2A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E7B2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5D156C" w:rsidRPr="00AE7B2A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D22164" w:rsidRDefault="00DC4E35" w:rsidP="00DC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</w:t>
                  </w:r>
                  <w:r w:rsidR="005D156C" w:rsidRPr="00D2216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odbor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i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33D87" w:rsidRPr="00D22164" w:rsidRDefault="00A33D87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E7B2A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 xml:space="preserve"> Program: Mjesna samouprava -  real</w:t>
                  </w:r>
                  <w:r w:rsidR="00DC4E35">
                    <w:rPr>
                      <w:color w:val="auto"/>
                      <w:sz w:val="22"/>
                      <w:szCs w:val="22"/>
                    </w:rPr>
                    <w:t xml:space="preserve">iziran je u iznosu 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>od  127.232,48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 xml:space="preserve"> ili 82,80</w:t>
                  </w:r>
                  <w:r w:rsidR="00FB6C52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>. Ovaj program obuhvaća rashode po mjesnim odborima ( električna energija, materijal za tekuće i inv. održavanje komunalne usluge, naknade za rad predsjednici</w:t>
                  </w:r>
                  <w:r w:rsidR="00DC4E35">
                    <w:rPr>
                      <w:color w:val="auto"/>
                      <w:sz w:val="22"/>
                      <w:szCs w:val="22"/>
                    </w:rPr>
                    <w:t>ma MO i sl.)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AE7B2A" w:rsidRPr="00AE7B2A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AE7B2A" w:rsidRDefault="00DD51CE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E7B2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</w:t>
                  </w:r>
                  <w:r w:rsidR="00B71E24">
                    <w:rPr>
                      <w:rFonts w:ascii="Times New Roman" w:eastAsia="Times New Roman" w:hAnsi="Times New Roman" w:cs="Times New Roman"/>
                      <w:lang w:eastAsia="hr-HR"/>
                    </w:rPr>
                    <w:t>emen rad vijeća mjesnog odbora.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  <w:t>Razdjel  001    OPĆINSKO VIJEĆE</w:t>
                  </w:r>
                </w:p>
              </w:tc>
            </w:tr>
            <w:tr w:rsidR="005D156C" w:rsidRPr="00D22164" w:rsidTr="003B5C49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5D156C" w:rsidRPr="00D22164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5D156C" w:rsidRPr="00D22164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5D156C" w:rsidRPr="00D22164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2001 Ured načelnika</w:t>
                  </w:r>
                </w:p>
                <w:p w:rsidR="005D156C" w:rsidRPr="00D2216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DC4E35" w:rsidRDefault="005D156C" w:rsidP="005D1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3174F2">
                    <w:rPr>
                      <w:rFonts w:ascii="Times New Roman" w:hAnsi="Times New Roman" w:cs="Times New Roman"/>
                    </w:rPr>
                    <w:t>. Program: Ured načelnika  - za redovnu djelatnost u Uredu općinskog načelnika reali</w:t>
                  </w:r>
                  <w:r w:rsidR="00A33D87">
                    <w:rPr>
                      <w:rFonts w:ascii="Times New Roman" w:hAnsi="Times New Roman" w:cs="Times New Roman"/>
                    </w:rPr>
                    <w:t>zirano je 246.225,68 kn ili 94,76</w:t>
                  </w:r>
                  <w:r w:rsidRPr="003174F2">
                    <w:rPr>
                      <w:rFonts w:ascii="Times New Roman" w:hAnsi="Times New Roman" w:cs="Times New Roman"/>
                    </w:rPr>
                    <w:t>%. Ovaj program u</w:t>
                  </w:r>
                  <w:r w:rsidR="00DC4E35">
                    <w:rPr>
                      <w:rFonts w:ascii="Times New Roman" w:hAnsi="Times New Roman" w:cs="Times New Roman"/>
                    </w:rPr>
                    <w:t xml:space="preserve">ključuje slijedeće aktivnosti: </w:t>
                  </w:r>
                </w:p>
                <w:p w:rsidR="00B71E24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 xml:space="preserve"> Javna uprava i administracija realizirana je u iznosu </w:t>
                  </w:r>
                  <w:r w:rsidR="00A33D87">
                    <w:rPr>
                      <w:rFonts w:ascii="Times New Roman" w:hAnsi="Times New Roman" w:cs="Times New Roman"/>
                    </w:rPr>
                    <w:t>246.225,68 kn ili 94,76</w:t>
                  </w:r>
                  <w:r w:rsidR="00DC4E35" w:rsidRPr="003174F2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3174F2">
                    <w:rPr>
                      <w:rFonts w:ascii="Times New Roman" w:hAnsi="Times New Roman" w:cs="Times New Roman"/>
                    </w:rPr>
                    <w:t>Ova aktivnost uključuje rashode i naknade za zaposlene, rashode za službena putovanja, premije osiguranja, reprezentaciju, režijske rashode i sl.</w:t>
                  </w:r>
                </w:p>
                <w:p w:rsidR="00B71E24" w:rsidRDefault="00B71E24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3174F2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Pravovremeno i učinkovito organiziranje svih aktivnosti. Osigura</w:t>
                  </w:r>
                  <w:r w:rsidR="00DD51CE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nje sredstva za redovno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obavljanje zadataka.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Broj predloženih i realiziranih razvojnih programa i projekata</w:t>
                  </w:r>
                  <w:r w:rsidR="008E1CFA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5D156C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Broj i postotak uspješnosti realizacije programa i projekata predloženih od strane Ureda načelnika i općinskog jedinstvenog odjela</w:t>
                  </w:r>
                  <w:r w:rsidR="00DD51CE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344912" w:rsidRPr="00B71E24" w:rsidRDefault="00344912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5D156C" w:rsidRPr="003174F2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6.2.2.2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. Program: Dani stradanja – Re</w:t>
                  </w:r>
                  <w:r w:rsidR="00CA19AF">
                    <w:rPr>
                      <w:rFonts w:ascii="Times New Roman" w:hAnsi="Times New Roman" w:cs="Times New Roman"/>
                    </w:rPr>
                    <w:t>aliziran je u iznosu od 35.199,10 kn ili 97,78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%. Ovaj program obuhvaća rashode r</w:t>
                  </w:r>
                  <w:r w:rsidR="00756F9A">
                    <w:rPr>
                      <w:rFonts w:ascii="Times New Roman" w:hAnsi="Times New Roman" w:cs="Times New Roman"/>
                    </w:rPr>
                    <w:t>eprezentacije, rashodi protokola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</w:p>
                <w:p w:rsidR="005D156C" w:rsidRPr="003174F2" w:rsidRDefault="009F120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3174F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u Domovinskom ratu putem 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174F2">
                    <w:rPr>
                      <w:rFonts w:ascii="Times New Roman" w:hAnsi="Times New Roman" w:cs="Times New Roman"/>
                    </w:rPr>
                    <w:t>dana sjećanja</w:t>
                  </w:r>
                  <w:r w:rsidR="004528EF" w:rsidRPr="003174F2">
                    <w:rPr>
                      <w:rFonts w:ascii="Times New Roman" w:hAnsi="Times New Roman" w:cs="Times New Roman"/>
                    </w:rPr>
                    <w:t>, komemoracija i memorijala.</w:t>
                  </w:r>
                </w:p>
                <w:p w:rsidR="00A64624" w:rsidRPr="003174F2" w:rsidRDefault="00A6462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Pokazatelj uspješnosti:</w:t>
                  </w:r>
                </w:p>
                <w:p w:rsidR="004528EF" w:rsidRPr="003174F2" w:rsidRDefault="00A6462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Obilježen dan postavljanja spomen obilježja na mjes</w:t>
                  </w:r>
                  <w:r w:rsidR="00344912">
                    <w:rPr>
                      <w:rFonts w:ascii="Times New Roman" w:hAnsi="Times New Roman" w:cs="Times New Roman"/>
                    </w:rPr>
                    <w:t>tu masovne grobnice u Čakovcima,</w:t>
                  </w:r>
                  <w:r w:rsidR="00CA19AF">
                    <w:rPr>
                      <w:rFonts w:ascii="Times New Roman" w:hAnsi="Times New Roman" w:cs="Times New Roman"/>
                    </w:rPr>
                    <w:t xml:space="preserve"> Dan stradanja mještana naselja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Berka</w:t>
                  </w:r>
                  <w:proofErr w:type="spellEnd"/>
                  <w:r w:rsidR="00CA19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Mikluševaca</w:t>
                  </w:r>
                  <w:proofErr w:type="spellEnd"/>
                  <w:r w:rsidR="00CA19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Tompojevaca</w:t>
                  </w:r>
                  <w:proofErr w:type="spellEnd"/>
                  <w:r w:rsidR="00CA19AF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Bokšića</w:t>
                  </w:r>
                  <w:proofErr w:type="spellEnd"/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2004 Dani općine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5D156C" w:rsidRPr="003174F2" w:rsidRDefault="00BB3396" w:rsidP="005D15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. Program: Dani općine – </w:t>
                  </w:r>
                  <w:r w:rsidR="00756F9A">
                    <w:rPr>
                      <w:rFonts w:ascii="Times New Roman" w:hAnsi="Times New Roman" w:cs="Times New Roman"/>
                    </w:rPr>
                    <w:t>re</w:t>
                  </w:r>
                  <w:r w:rsidR="00CA19AF">
                    <w:rPr>
                      <w:rFonts w:ascii="Times New Roman" w:hAnsi="Times New Roman" w:cs="Times New Roman"/>
                    </w:rPr>
                    <w:t>aliziran je u iznosu od 10.766,94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CA19AF">
                    <w:rPr>
                      <w:rFonts w:ascii="Times New Roman" w:hAnsi="Times New Roman" w:cs="Times New Roman"/>
                    </w:rPr>
                    <w:t>99,60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:rsidR="00FB6C52" w:rsidRDefault="005D156C" w:rsidP="00FB6C5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3174F2">
                    <w:rPr>
                      <w:rFonts w:ascii="Times New Roman" w:hAnsi="Times New Roman" w:cs="Times New Roman"/>
                    </w:rPr>
                    <w:t>Obilježavanje dana povratka na naše po</w:t>
                  </w:r>
                  <w:r w:rsidR="00FB6C52">
                    <w:rPr>
                      <w:rFonts w:ascii="Times New Roman" w:hAnsi="Times New Roman" w:cs="Times New Roman"/>
                    </w:rPr>
                    <w:t>dručje nakon  Domovinskog rata.</w:t>
                  </w:r>
                </w:p>
                <w:p w:rsidR="005D156C" w:rsidRDefault="00A64624" w:rsidP="0034491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Obilježen dan Općine </w:t>
                  </w:r>
                  <w:proofErr w:type="spellStart"/>
                  <w:r w:rsidRPr="003174F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uz brojna događanja u</w:t>
                  </w:r>
                  <w:r w:rsidR="00344912">
                    <w:rPr>
                      <w:rFonts w:ascii="Times New Roman" w:hAnsi="Times New Roman" w:cs="Times New Roman"/>
                    </w:rPr>
                    <w:t xml:space="preserve"> razdoblju 17.05.-24.05.</w:t>
                  </w:r>
                </w:p>
                <w:p w:rsidR="00344912" w:rsidRPr="003174F2" w:rsidRDefault="00344912" w:rsidP="0034491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56F9A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2008 Građevinski objekti</w:t>
                  </w:r>
                </w:p>
                <w:p w:rsidR="00756F9A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K200204  Dom kulture Čakovci</w:t>
                  </w:r>
                </w:p>
                <w:p w:rsidR="005D156C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756F9A" w:rsidRPr="003174F2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K2</w:t>
                  </w:r>
                  <w:r w:rsidR="00CA19AF">
                    <w:rPr>
                      <w:rFonts w:ascii="Times New Roman" w:hAnsi="Times New Roman" w:cs="Times New Roman"/>
                    </w:rPr>
                    <w:t xml:space="preserve">00802  Društveni dom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K200107  Legalizacija objekata</w:t>
                  </w:r>
                </w:p>
                <w:p w:rsidR="005D156C" w:rsidRPr="003174F2" w:rsidRDefault="00F127E1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</w:t>
                  </w:r>
                  <w:r w:rsidR="00BB3396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CA19AF">
                    <w:rPr>
                      <w:rFonts w:ascii="Times New Roman" w:hAnsi="Times New Roman" w:cs="Times New Roman"/>
                    </w:rPr>
                    <w:t xml:space="preserve"> Program: Građevinski objekti – realiziran je u iznosu od</w:t>
                  </w:r>
                  <w:r w:rsidR="005205C6">
                    <w:rPr>
                      <w:rFonts w:ascii="Times New Roman" w:hAnsi="Times New Roman" w:cs="Times New Roman"/>
                    </w:rPr>
                    <w:t xml:space="preserve"> 246.185,6</w:t>
                  </w:r>
                  <w:r w:rsidR="00CA19AF">
                    <w:rPr>
                      <w:rFonts w:ascii="Times New Roman" w:hAnsi="Times New Roman" w:cs="Times New Roman"/>
                    </w:rPr>
                    <w:t>8 kn</w:t>
                  </w:r>
                  <w:r w:rsidR="005205C6">
                    <w:rPr>
                      <w:rFonts w:ascii="Times New Roman" w:hAnsi="Times New Roman" w:cs="Times New Roman"/>
                    </w:rPr>
                    <w:t xml:space="preserve"> odnosi se na</w:t>
                  </w:r>
                  <w:r w:rsidR="003738B5">
                    <w:rPr>
                      <w:rFonts w:ascii="Times New Roman" w:hAnsi="Times New Roman" w:cs="Times New Roman"/>
                    </w:rPr>
                    <w:t xml:space="preserve"> rekonstrukciju Doma u Čakovcima, izradu geodetskih elaborata za legalizirane objekte.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Općine </w:t>
                  </w:r>
                  <w:proofErr w:type="spellStart"/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</w:t>
                  </w:r>
                  <w:r w:rsidR="0092691C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njihov 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rad.</w:t>
                  </w: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Usklađivanje stanja građevina s Zakonom o graditeljstvu.</w:t>
                  </w:r>
                </w:p>
                <w:p w:rsidR="003738B5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3738B5" w:rsidRDefault="003738B5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Izvode se završni radovi na </w:t>
                  </w:r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Dom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u Čakovcima</w:t>
                  </w:r>
                  <w:r w:rsidR="00344912">
                    <w:rPr>
                      <w:rFonts w:ascii="Times New Roman" w:eastAsia="Times New Roman" w:hAnsi="Times New Roman" w:cs="Times New Roman"/>
                      <w:lang w:eastAsia="hr-HR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izrađeni geodetski elaborati za daljnji postupak legalizacije. </w:t>
                  </w:r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:rsidR="005D156C" w:rsidRPr="003738B5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</w:t>
                  </w:r>
                  <w:r w:rsidR="00756F9A">
                    <w:rPr>
                      <w:rFonts w:ascii="Times New Roman" w:hAnsi="Times New Roman" w:cs="Times New Roman"/>
                    </w:rPr>
                    <w:t>ktivnost  A200901 Strategija razvoja općine</w:t>
                  </w:r>
                </w:p>
                <w:p w:rsidR="005D156C" w:rsidRDefault="00BB3396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. Program: Prostorno uređenje</w:t>
                  </w:r>
                  <w:r w:rsidR="00F127E1">
                    <w:rPr>
                      <w:rFonts w:ascii="Times New Roman" w:hAnsi="Times New Roman" w:cs="Times New Roman"/>
                    </w:rPr>
                    <w:t xml:space="preserve"> i unapređenje stanovanja – 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B406DC">
                    <w:rPr>
                      <w:rFonts w:ascii="Times New Roman" w:hAnsi="Times New Roman" w:cs="Times New Roman"/>
                    </w:rPr>
                    <w:t xml:space="preserve"> je u iznosu od 93.750,00 kn ili 100</w:t>
                  </w:r>
                  <w:r w:rsidR="00F127E1">
                    <w:rPr>
                      <w:rFonts w:ascii="Times New Roman" w:hAnsi="Times New Roman" w:cs="Times New Roman"/>
                    </w:rPr>
                    <w:t xml:space="preserve">,00% od planiranog, odnosi se na izradu Strategije razvoja Općine </w:t>
                  </w:r>
                  <w:proofErr w:type="spellStart"/>
                  <w:r w:rsidR="00F127E1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F127E1">
                    <w:rPr>
                      <w:rFonts w:ascii="Times New Roman" w:hAnsi="Times New Roman" w:cs="Times New Roman"/>
                    </w:rPr>
                    <w:t xml:space="preserve"> do 2020. godine.</w:t>
                  </w:r>
                </w:p>
                <w:p w:rsidR="00FB6C52" w:rsidRPr="00FB6C52" w:rsidRDefault="00FB6C52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Pr="00344912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lastRenderedPageBreak/>
                    <w:t>Ciljevi</w:t>
                  </w:r>
                  <w:r w:rsidRPr="0034491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: Izrada </w:t>
                  </w:r>
                  <w:r w:rsidR="005D156C" w:rsidRPr="0034491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dokumenata </w:t>
                  </w:r>
                  <w:r w:rsidRPr="00344912">
                    <w:rPr>
                      <w:rFonts w:ascii="Times New Roman" w:hAnsi="Times New Roman" w:cs="Times New Roman"/>
                    </w:rPr>
                    <w:t xml:space="preserve"> Strategije razvoja Općine </w:t>
                  </w:r>
                  <w:proofErr w:type="spellStart"/>
                  <w:r w:rsidRPr="0034491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44912">
                    <w:rPr>
                      <w:rFonts w:ascii="Times New Roman" w:hAnsi="Times New Roman" w:cs="Times New Roman"/>
                    </w:rPr>
                    <w:t xml:space="preserve"> do 2020. godine.</w:t>
                  </w:r>
                </w:p>
                <w:p w:rsidR="005D156C" w:rsidRPr="0034491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406DC" w:rsidRDefault="00B406DC" w:rsidP="00B406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92691C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:rsidR="00F127E1" w:rsidRPr="00B406DC" w:rsidRDefault="00B406DC" w:rsidP="00B406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Izrađen nacrt </w:t>
                  </w:r>
                  <w:r w:rsidR="0092691C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F127E1">
                    <w:rPr>
                      <w:rFonts w:ascii="Times New Roman" w:hAnsi="Times New Roman" w:cs="Times New Roman"/>
                    </w:rPr>
                    <w:t xml:space="preserve"> Strategije razvoja Općine </w:t>
                  </w:r>
                  <w:proofErr w:type="spellStart"/>
                  <w:r w:rsidR="00F127E1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F127E1">
                    <w:rPr>
                      <w:rFonts w:ascii="Times New Roman" w:hAnsi="Times New Roman" w:cs="Times New Roman"/>
                    </w:rPr>
                    <w:t xml:space="preserve"> do 2020. godine.</w:t>
                  </w:r>
                  <w:r>
                    <w:rPr>
                      <w:rFonts w:ascii="Times New Roman" w:hAnsi="Times New Roman" w:cs="Times New Roman"/>
                    </w:rPr>
                    <w:t xml:space="preserve">,  </w:t>
                  </w:r>
                </w:p>
                <w:p w:rsidR="00F127E1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 2010 Energ</w:t>
                  </w:r>
                  <w:r w:rsidR="003B5C49">
                    <w:rPr>
                      <w:rFonts w:ascii="Times New Roman" w:hAnsi="Times New Roman" w:cs="Times New Roman"/>
                    </w:rPr>
                    <w:t>en</w:t>
                  </w:r>
                  <w:r>
                    <w:rPr>
                      <w:rFonts w:ascii="Times New Roman" w:hAnsi="Times New Roman" w:cs="Times New Roman"/>
                    </w:rPr>
                    <w:t>tska učinkovitost</w:t>
                  </w:r>
                </w:p>
                <w:p w:rsidR="00F127E1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T201001 Energentska učinkovitost u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zgradarstvu</w:t>
                  </w:r>
                  <w:proofErr w:type="spellEnd"/>
                </w:p>
                <w:p w:rsidR="005D156C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B339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6.2.2.6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. </w:t>
                  </w:r>
                  <w:r w:rsidRPr="00BB3396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Program: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745BC6">
                    <w:rPr>
                      <w:rFonts w:ascii="Times New Roman" w:hAnsi="Times New Roman" w:cs="Times New Roman"/>
                    </w:rPr>
                    <w:t xml:space="preserve"> Energetska učinkovitost – </w:t>
                  </w:r>
                  <w:r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745BC6">
                    <w:rPr>
                      <w:rFonts w:ascii="Times New Roman" w:hAnsi="Times New Roman" w:cs="Times New Roman"/>
                    </w:rPr>
                    <w:t xml:space="preserve"> je u iznosu od 9.250,00 kn ili 92,5%</w:t>
                  </w:r>
                  <w:r w:rsidR="00344912">
                    <w:rPr>
                      <w:rFonts w:ascii="Times New Roman" w:hAnsi="Times New Roman" w:cs="Times New Roman"/>
                    </w:rPr>
                    <w:t xml:space="preserve"> od planiranog.</w:t>
                  </w:r>
                </w:p>
                <w:p w:rsidR="00BB3396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B3396" w:rsidRPr="003B5C49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344912"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Izrada  dokumen</w:t>
                  </w:r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tacije  </w:t>
                  </w:r>
                  <w:r w:rsidR="00344912"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</w:t>
                  </w:r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Certificiranje zgrada</w:t>
                  </w:r>
                  <w:r w:rsidRPr="003B5C4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B3396" w:rsidRPr="003B5C49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B5C4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</w:p>
                <w:p w:rsidR="00BB3396" w:rsidRPr="003B5C49" w:rsidRDefault="00745BC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Izrađena projektna dokumentacija energetskog certifikata za Dom </w:t>
                  </w:r>
                  <w:proofErr w:type="spellStart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Tpompojevci</w:t>
                  </w:r>
                  <w:proofErr w:type="spellEnd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Dom </w:t>
                  </w:r>
                  <w:proofErr w:type="spellStart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Berak</w:t>
                  </w:r>
                  <w:proofErr w:type="spellEnd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BB3396" w:rsidRPr="00BB3396" w:rsidRDefault="00BB339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1252"/>
              </w:trPr>
              <w:tc>
                <w:tcPr>
                  <w:tcW w:w="9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5D156C" w:rsidRPr="00D22164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5D156C" w:rsidRPr="00D22164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3A5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Glava/ program 00301  Je</w:t>
                        </w:r>
                        <w:r w:rsidR="003A53BB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din</w:t>
                        </w: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stveni upravni odjel</w:t>
                        </w:r>
                      </w:p>
                    </w:tc>
                  </w:tr>
                  <w:tr w:rsidR="005D156C" w:rsidRPr="00D22164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E145AB" w:rsidRPr="00D22164" w:rsidRDefault="00E145AB" w:rsidP="00E1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D22164" w:rsidRPr="00020095" w:rsidRDefault="00BC00D1" w:rsidP="00BC00D1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Aktivnost A300101  Stručno administrativno i tehničko osoblj</w:t>
      </w:r>
      <w:r w:rsidR="00D22164" w:rsidRPr="00020095">
        <w:rPr>
          <w:rFonts w:ascii="Times New Roman" w:hAnsi="Times New Roman" w:cs="Times New Roman"/>
        </w:rPr>
        <w:t>e</w:t>
      </w:r>
    </w:p>
    <w:p w:rsidR="00BC00D1" w:rsidRPr="00020095" w:rsidRDefault="00D25BC5" w:rsidP="00BC0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A300103 Stručno osposobljavanje</w:t>
      </w:r>
    </w:p>
    <w:p w:rsidR="005B1E48" w:rsidRPr="004D6A76" w:rsidRDefault="00D22164" w:rsidP="004D6A7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6.2.3.1.</w:t>
      </w:r>
      <w:r w:rsidRPr="00020095">
        <w:rPr>
          <w:rFonts w:ascii="Times New Roman" w:hAnsi="Times New Roman" w:cs="Times New Roman"/>
        </w:rPr>
        <w:t xml:space="preserve"> Program: 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Javna uprava i administracija- realiziran je u </w:t>
      </w:r>
      <w:r w:rsidR="00745BC6">
        <w:rPr>
          <w:rFonts w:ascii="Times New Roman" w:eastAsia="Times New Roman" w:hAnsi="Times New Roman" w:cs="Times New Roman"/>
          <w:lang w:eastAsia="hr-HR"/>
        </w:rPr>
        <w:t>iznosu od 578.339,63 kn ili 95,49</w:t>
      </w:r>
      <w:r w:rsidRPr="00020095">
        <w:rPr>
          <w:rFonts w:ascii="Times New Roman" w:eastAsia="Times New Roman" w:hAnsi="Times New Roman" w:cs="Times New Roman"/>
          <w:lang w:eastAsia="hr-HR"/>
        </w:rPr>
        <w:t>%</w:t>
      </w:r>
      <w:r w:rsidR="00B742DE" w:rsidRPr="00020095">
        <w:rPr>
          <w:rFonts w:ascii="Times New Roman" w:eastAsia="Times New Roman" w:hAnsi="Times New Roman" w:cs="Times New Roman"/>
          <w:lang w:eastAsia="hr-HR"/>
        </w:rPr>
        <w:t xml:space="preserve">. Rashodi se odnose </w:t>
      </w:r>
      <w:r w:rsidR="005B1E48" w:rsidRPr="00020095">
        <w:rPr>
          <w:rFonts w:ascii="Times New Roman" w:hAnsi="Times New Roman" w:cs="Times New Roman"/>
        </w:rPr>
        <w:t>i naknade za zaposlene, rashode za službena putovanja,   premije osiguranja,  reprezentaciju,  režijske  rashode</w:t>
      </w:r>
      <w:r w:rsidR="00D25BC5">
        <w:rPr>
          <w:rFonts w:ascii="Times New Roman" w:hAnsi="Times New Roman" w:cs="Times New Roman"/>
        </w:rPr>
        <w:t>, rashode za djelatnike stručnog osposobljavanja</w:t>
      </w:r>
      <w:r w:rsidR="005B1E48" w:rsidRPr="00020095">
        <w:rPr>
          <w:rFonts w:ascii="Times New Roman" w:hAnsi="Times New Roman" w:cs="Times New Roman"/>
        </w:rPr>
        <w:t xml:space="preserve"> i sl.</w:t>
      </w:r>
    </w:p>
    <w:p w:rsidR="005B6FDE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53554B" w:rsidRPr="003174F2" w:rsidRDefault="00272BAF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Z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akonima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i drugim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propisima,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 redovno obavljanje zadataka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u uredu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, te povećanje efikasnosti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92691C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 nadzorom</w:t>
      </w:r>
      <w:r w:rsidRPr="003174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C771A" w:rsidRPr="00093EC3" w:rsidRDefault="006C771A" w:rsidP="0071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29E" w:rsidRDefault="00833E09" w:rsidP="00385F8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3002  Soc</w:t>
      </w:r>
      <w:r w:rsidR="000F329E">
        <w:rPr>
          <w:rFonts w:ascii="Times New Roman" w:eastAsia="Times New Roman" w:hAnsi="Times New Roman" w:cs="Times New Roman"/>
          <w:color w:val="000000"/>
          <w:lang w:eastAsia="hr-HR"/>
        </w:rPr>
        <w:t>ijalna skrb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A300203  P</w:t>
      </w:r>
      <w:r w:rsidR="005B1E48" w:rsidRPr="00020095">
        <w:rPr>
          <w:rFonts w:ascii="Times New Roman" w:hAnsi="Times New Roman" w:cs="Times New Roman"/>
        </w:rPr>
        <w:t>omoć za podmirenje troškova sta</w:t>
      </w:r>
      <w:r w:rsidRPr="00020095">
        <w:rPr>
          <w:rFonts w:ascii="Times New Roman" w:hAnsi="Times New Roman" w:cs="Times New Roman"/>
        </w:rPr>
        <w:t>novanja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A300204  Ostale pomoći obiteljima i kućanstvima</w:t>
      </w:r>
    </w:p>
    <w:p w:rsidR="00385F84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A300205  Pomoć za o</w:t>
      </w:r>
      <w:r w:rsidR="005B1E48" w:rsidRPr="00020095">
        <w:rPr>
          <w:rFonts w:ascii="Times New Roman" w:hAnsi="Times New Roman" w:cs="Times New Roman"/>
        </w:rPr>
        <w:t>g</w:t>
      </w:r>
      <w:r w:rsidR="00385F84">
        <w:rPr>
          <w:rFonts w:ascii="Times New Roman" w:hAnsi="Times New Roman" w:cs="Times New Roman"/>
        </w:rPr>
        <w:t>r</w:t>
      </w:r>
      <w:r w:rsidRPr="00020095">
        <w:rPr>
          <w:rFonts w:ascii="Times New Roman" w:hAnsi="Times New Roman" w:cs="Times New Roman"/>
        </w:rPr>
        <w:t>jev</w:t>
      </w:r>
    </w:p>
    <w:p w:rsidR="005B1E48" w:rsidRPr="00020095" w:rsidRDefault="005B1E48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6.2.3.2</w:t>
      </w:r>
      <w:r w:rsidRPr="00020095">
        <w:rPr>
          <w:rFonts w:ascii="Times New Roman" w:hAnsi="Times New Roman" w:cs="Times New Roman"/>
        </w:rPr>
        <w:t>. Program: Socijalna skrb –</w:t>
      </w:r>
      <w:r w:rsidR="005A7BFC">
        <w:rPr>
          <w:rFonts w:ascii="Times New Roman" w:hAnsi="Times New Roman" w:cs="Times New Roman"/>
        </w:rPr>
        <w:t xml:space="preserve"> rea</w:t>
      </w:r>
      <w:r w:rsidR="00745BC6">
        <w:rPr>
          <w:rFonts w:ascii="Times New Roman" w:hAnsi="Times New Roman" w:cs="Times New Roman"/>
        </w:rPr>
        <w:t>liziran je u iznosu od 105.994,52 kn ili 90,62</w:t>
      </w:r>
      <w:r w:rsidRPr="00020095">
        <w:rPr>
          <w:rFonts w:ascii="Times New Roman" w:hAnsi="Times New Roman" w:cs="Times New Roman"/>
        </w:rPr>
        <w:t xml:space="preserve"> %, Ovaj program uključuje</w:t>
      </w:r>
      <w:r w:rsidR="0092691C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slijedeće aktivnosti:</w:t>
      </w:r>
    </w:p>
    <w:p w:rsidR="005B1E48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a). </w:t>
      </w:r>
      <w:r w:rsidR="005B1E48" w:rsidRPr="00020095">
        <w:rPr>
          <w:rFonts w:ascii="Times New Roman" w:hAnsi="Times New Roman" w:cs="Times New Roman"/>
        </w:rPr>
        <w:t>Pomoć za podmirenje troškova stanovanja r</w:t>
      </w:r>
      <w:r w:rsidR="005A7BFC">
        <w:rPr>
          <w:rFonts w:ascii="Times New Roman" w:hAnsi="Times New Roman" w:cs="Times New Roman"/>
        </w:rPr>
        <w:t>ea</w:t>
      </w:r>
      <w:r w:rsidR="00745BC6">
        <w:rPr>
          <w:rFonts w:ascii="Times New Roman" w:hAnsi="Times New Roman" w:cs="Times New Roman"/>
        </w:rPr>
        <w:t>lizirana je u iznosu  25.057,80 kn.</w:t>
      </w:r>
      <w:r w:rsidR="005B1E48" w:rsidRPr="00020095">
        <w:rPr>
          <w:rFonts w:ascii="Times New Roman" w:hAnsi="Times New Roman" w:cs="Times New Roman"/>
        </w:rPr>
        <w:t xml:space="preserve">  Ova aktivnost</w:t>
      </w:r>
      <w:r w:rsidR="0092691C">
        <w:rPr>
          <w:rFonts w:ascii="Times New Roman" w:hAnsi="Times New Roman" w:cs="Times New Roman"/>
        </w:rPr>
        <w:t xml:space="preserve"> </w:t>
      </w:r>
      <w:r w:rsidR="00745BC6">
        <w:rPr>
          <w:rFonts w:ascii="Times New Roman" w:hAnsi="Times New Roman" w:cs="Times New Roman"/>
        </w:rPr>
        <w:t xml:space="preserve"> uključuje rashode za </w:t>
      </w:r>
      <w:r w:rsidR="005B1E48" w:rsidRPr="00020095">
        <w:rPr>
          <w:rFonts w:ascii="Times New Roman" w:hAnsi="Times New Roman" w:cs="Times New Roman"/>
        </w:rPr>
        <w:t xml:space="preserve"> naknade </w:t>
      </w:r>
      <w:r w:rsidR="00745BC6">
        <w:rPr>
          <w:rFonts w:ascii="Times New Roman" w:hAnsi="Times New Roman" w:cs="Times New Roman"/>
        </w:rPr>
        <w:t xml:space="preserve"> socijalno ugroženi osobama</w:t>
      </w:r>
      <w:r w:rsidRPr="00020095">
        <w:rPr>
          <w:rFonts w:ascii="Times New Roman" w:hAnsi="Times New Roman" w:cs="Times New Roman"/>
        </w:rPr>
        <w:t>.</w:t>
      </w:r>
    </w:p>
    <w:p w:rsidR="005B6FDE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b). Ostale pomoći obiteljima i kućanstvima real</w:t>
      </w:r>
      <w:r w:rsidR="00745BC6">
        <w:rPr>
          <w:rFonts w:ascii="Times New Roman" w:hAnsi="Times New Roman" w:cs="Times New Roman"/>
        </w:rPr>
        <w:t xml:space="preserve">izirane su u iznosu od 59.576,72 </w:t>
      </w:r>
      <w:r w:rsidRPr="00020095">
        <w:rPr>
          <w:rFonts w:ascii="Times New Roman" w:hAnsi="Times New Roman" w:cs="Times New Roman"/>
        </w:rPr>
        <w:t xml:space="preserve">kn ili </w:t>
      </w:r>
      <w:r w:rsidR="00745BC6">
        <w:rPr>
          <w:rFonts w:ascii="Times New Roman" w:hAnsi="Times New Roman" w:cs="Times New Roman"/>
        </w:rPr>
        <w:t>83,91</w:t>
      </w:r>
      <w:r w:rsidR="005A7BFC">
        <w:rPr>
          <w:rFonts w:ascii="Times New Roman" w:hAnsi="Times New Roman" w:cs="Times New Roman"/>
        </w:rPr>
        <w:t xml:space="preserve"> %,  uključuje </w:t>
      </w:r>
      <w:r w:rsidRPr="00020095">
        <w:rPr>
          <w:rFonts w:ascii="Times New Roman" w:hAnsi="Times New Roman" w:cs="Times New Roman"/>
        </w:rPr>
        <w:t xml:space="preserve"> pomoći za no</w:t>
      </w:r>
      <w:r w:rsidR="003C251F">
        <w:rPr>
          <w:rFonts w:ascii="Times New Roman" w:hAnsi="Times New Roman" w:cs="Times New Roman"/>
        </w:rPr>
        <w:t xml:space="preserve">vorođenu djecu i sufinanciranje </w:t>
      </w:r>
      <w:r w:rsidRPr="00020095">
        <w:rPr>
          <w:rFonts w:ascii="Times New Roman" w:hAnsi="Times New Roman" w:cs="Times New Roman"/>
        </w:rPr>
        <w:t>karata za pri</w:t>
      </w:r>
      <w:r w:rsidR="003C251F">
        <w:rPr>
          <w:rFonts w:ascii="Times New Roman" w:hAnsi="Times New Roman" w:cs="Times New Roman"/>
        </w:rPr>
        <w:t>j</w:t>
      </w:r>
      <w:r w:rsidRPr="00020095">
        <w:rPr>
          <w:rFonts w:ascii="Times New Roman" w:hAnsi="Times New Roman" w:cs="Times New Roman"/>
        </w:rPr>
        <w:t>evoz  srednjoškolaca</w:t>
      </w:r>
      <w:r w:rsidR="00BE68B6">
        <w:rPr>
          <w:rFonts w:ascii="Times New Roman" w:hAnsi="Times New Roman" w:cs="Times New Roman"/>
        </w:rPr>
        <w:t>, nabavu dječjih paketića za djecu od 1- 15 godina, potporu za nabavu školskih knjiga</w:t>
      </w:r>
      <w:r w:rsidRPr="00020095">
        <w:rPr>
          <w:rFonts w:ascii="Times New Roman" w:hAnsi="Times New Roman" w:cs="Times New Roman"/>
        </w:rPr>
        <w:t>.</w:t>
      </w:r>
    </w:p>
    <w:p w:rsidR="000C1E32" w:rsidRDefault="000C1E32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c). Pomoć za </w:t>
      </w:r>
      <w:r w:rsidR="0092691C" w:rsidRPr="00020095">
        <w:rPr>
          <w:rFonts w:ascii="Times New Roman" w:hAnsi="Times New Roman" w:cs="Times New Roman"/>
        </w:rPr>
        <w:t>ogrjev</w:t>
      </w:r>
      <w:r w:rsidR="00BE68B6">
        <w:rPr>
          <w:rFonts w:ascii="Times New Roman" w:hAnsi="Times New Roman" w:cs="Times New Roman"/>
        </w:rPr>
        <w:t xml:space="preserve"> – </w:t>
      </w:r>
      <w:r w:rsidRPr="00020095">
        <w:rPr>
          <w:rFonts w:ascii="Times New Roman" w:hAnsi="Times New Roman" w:cs="Times New Roman"/>
        </w:rPr>
        <w:t xml:space="preserve"> </w:t>
      </w:r>
      <w:r w:rsidR="0092691C" w:rsidRPr="00020095">
        <w:rPr>
          <w:rFonts w:ascii="Times New Roman" w:hAnsi="Times New Roman" w:cs="Times New Roman"/>
        </w:rPr>
        <w:t>realizirano</w:t>
      </w:r>
      <w:r w:rsidR="00BE68B6">
        <w:rPr>
          <w:rFonts w:ascii="Times New Roman" w:hAnsi="Times New Roman" w:cs="Times New Roman"/>
        </w:rPr>
        <w:t xml:space="preserve"> je u iznosu od 21.360,00 kn ili 100,00% u odnosu na plan.</w:t>
      </w:r>
    </w:p>
    <w:p w:rsidR="00BB382B" w:rsidRPr="00020095" w:rsidRDefault="00BB382B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68B6" w:rsidRPr="00020095" w:rsidRDefault="007135AF" w:rsidP="00BE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 xml:space="preserve">Ciljevi: </w:t>
      </w:r>
      <w:r w:rsidRPr="003174F2">
        <w:rPr>
          <w:rFonts w:ascii="Times New Roman" w:hAnsi="Times New Roman" w:cs="Times New Roman"/>
        </w:rPr>
        <w:t>P</w:t>
      </w:r>
      <w:r w:rsidR="00790F0F" w:rsidRPr="003174F2">
        <w:rPr>
          <w:rFonts w:ascii="Times New Roman" w:hAnsi="Times New Roman" w:cs="Times New Roman"/>
        </w:rPr>
        <w:t>omagati obiteljima slabijeg imovnog stanja u</w:t>
      </w:r>
      <w:r w:rsidRPr="003174F2">
        <w:rPr>
          <w:rFonts w:ascii="Times New Roman" w:hAnsi="Times New Roman" w:cs="Times New Roman"/>
        </w:rPr>
        <w:t xml:space="preserve"> vidu</w:t>
      </w:r>
      <w:r w:rsidR="00344912">
        <w:rPr>
          <w:rFonts w:ascii="Times New Roman" w:hAnsi="Times New Roman" w:cs="Times New Roman"/>
        </w:rPr>
        <w:t xml:space="preserve"> naknade za  plaćanje</w:t>
      </w:r>
      <w:r w:rsidRPr="003174F2">
        <w:rPr>
          <w:rFonts w:ascii="Times New Roman" w:hAnsi="Times New Roman" w:cs="Times New Roman"/>
        </w:rPr>
        <w:t xml:space="preserve"> režijskih troškova</w:t>
      </w:r>
      <w:r w:rsidR="00790F0F" w:rsidRPr="003174F2">
        <w:rPr>
          <w:rFonts w:ascii="Times New Roman" w:hAnsi="Times New Roman" w:cs="Times New Roman"/>
        </w:rPr>
        <w:t>,</w:t>
      </w:r>
      <w:r w:rsidRPr="003174F2">
        <w:rPr>
          <w:rFonts w:ascii="Times New Roman" w:hAnsi="Times New Roman" w:cs="Times New Roman"/>
        </w:rPr>
        <w:t xml:space="preserve">  podjele</w:t>
      </w:r>
      <w:r w:rsidR="00790F0F" w:rsidRPr="003174F2">
        <w:rPr>
          <w:rFonts w:ascii="Times New Roman" w:hAnsi="Times New Roman" w:cs="Times New Roman"/>
        </w:rPr>
        <w:t xml:space="preserve"> </w:t>
      </w:r>
      <w:r w:rsidRPr="003174F2">
        <w:rPr>
          <w:rFonts w:ascii="Times New Roman" w:hAnsi="Times New Roman" w:cs="Times New Roman"/>
        </w:rPr>
        <w:t xml:space="preserve">jednokratnih pomoći i </w:t>
      </w:r>
      <w:r w:rsidR="00790F0F" w:rsidRPr="003174F2">
        <w:rPr>
          <w:rFonts w:ascii="Times New Roman" w:hAnsi="Times New Roman" w:cs="Times New Roman"/>
        </w:rPr>
        <w:t>pomoći za kupovinu ogr</w:t>
      </w:r>
      <w:r w:rsidRPr="003174F2">
        <w:rPr>
          <w:rFonts w:ascii="Times New Roman" w:hAnsi="Times New Roman" w:cs="Times New Roman"/>
        </w:rPr>
        <w:t>jeva,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sufinanciranje karata svim srednjoškolcima i </w:t>
      </w:r>
      <w:r w:rsidR="00BB382B" w:rsidRPr="003174F2">
        <w:rPr>
          <w:rFonts w:ascii="Times New Roman" w:eastAsia="Times New Roman" w:hAnsi="Times New Roman" w:cs="Times New Roman"/>
          <w:lang w:eastAsia="hr-HR"/>
        </w:rPr>
        <w:t>pomoć za  svako  novorođeno dijete</w:t>
      </w:r>
      <w:r w:rsidR="00BE68B6">
        <w:rPr>
          <w:rFonts w:ascii="Times New Roman" w:hAnsi="Times New Roman" w:cs="Times New Roman"/>
        </w:rPr>
        <w:t>, nabavu dječjih paketića za djecu od 1- 15 godina, potporu za nabavu školskih knjiga</w:t>
      </w:r>
      <w:r w:rsidR="00BE68B6" w:rsidRPr="00020095">
        <w:rPr>
          <w:rFonts w:ascii="Times New Roman" w:hAnsi="Times New Roman" w:cs="Times New Roman"/>
        </w:rPr>
        <w:t>.</w:t>
      </w:r>
    </w:p>
    <w:p w:rsidR="007135AF" w:rsidRPr="003174F2" w:rsidRDefault="007135AF" w:rsidP="0071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790F0F" w:rsidRPr="003174F2" w:rsidRDefault="00375E88" w:rsidP="00385F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</w:t>
      </w:r>
      <w:r w:rsidR="00790F0F" w:rsidRPr="003174F2">
        <w:rPr>
          <w:rFonts w:ascii="Times New Roman" w:eastAsia="Times New Roman" w:hAnsi="Times New Roman" w:cs="Times New Roman"/>
          <w:lang w:eastAsia="hr-HR"/>
        </w:rPr>
        <w:t xml:space="preserve"> sukladno planiranim sredstvima.</w:t>
      </w:r>
    </w:p>
    <w:p w:rsidR="005B6FDE" w:rsidRPr="003174F2" w:rsidRDefault="005B6FDE" w:rsidP="005B1E48">
      <w:pPr>
        <w:spacing w:after="0"/>
        <w:rPr>
          <w:rFonts w:ascii="Times New Roman" w:hAnsi="Times New Roman" w:cs="Times New Roman"/>
        </w:rPr>
      </w:pPr>
    </w:p>
    <w:p w:rsidR="003B5C49" w:rsidRDefault="003B5C49" w:rsidP="005B6FDE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5B6FDE" w:rsidRPr="00AB1CD8" w:rsidRDefault="005B6FDE" w:rsidP="005B6FDE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AB1CD8">
        <w:rPr>
          <w:rFonts w:ascii="Times New Roman" w:eastAsia="Times New Roman" w:hAnsi="Times New Roman" w:cs="Times New Roman"/>
          <w:lang w:eastAsia="hr-HR"/>
        </w:rPr>
        <w:lastRenderedPageBreak/>
        <w:t>Program 3003  Održavanje komunalne infrastrukture</w:t>
      </w:r>
    </w:p>
    <w:p w:rsidR="00E85EC6" w:rsidRDefault="00E85EC6" w:rsidP="00E85EC6">
      <w:pPr>
        <w:spacing w:after="0"/>
        <w:rPr>
          <w:rFonts w:ascii="Times New Roman" w:hAnsi="Times New Roman" w:cs="Times New Roman"/>
        </w:rPr>
      </w:pPr>
      <w:r w:rsidRPr="00AB1CD8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AB1CD8">
        <w:rPr>
          <w:rFonts w:ascii="Times New Roman" w:hAnsi="Times New Roman" w:cs="Times New Roman"/>
        </w:rPr>
        <w:t xml:space="preserve">Održavanje nerazvrstanih </w:t>
      </w:r>
      <w:r w:rsidRPr="00020095">
        <w:rPr>
          <w:rFonts w:ascii="Times New Roman" w:hAnsi="Times New Roman" w:cs="Times New Roman"/>
        </w:rPr>
        <w:t xml:space="preserve">cesta </w:t>
      </w:r>
      <w:r>
        <w:rPr>
          <w:rFonts w:ascii="Times New Roman" w:hAnsi="Times New Roman" w:cs="Times New Roman"/>
        </w:rPr>
        <w:t>u zimskom razdoblju</w:t>
      </w:r>
    </w:p>
    <w:p w:rsidR="005B6FDE" w:rsidRPr="00020095" w:rsidRDefault="005B6FDE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T300301  Održavanje javne rasvjete</w:t>
      </w:r>
    </w:p>
    <w:p w:rsidR="005A7BFC" w:rsidRDefault="000C1E32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T300303</w:t>
      </w:r>
      <w:r w:rsidR="005B6FDE" w:rsidRPr="00020095">
        <w:rPr>
          <w:rFonts w:ascii="Times New Roman" w:hAnsi="Times New Roman" w:cs="Times New Roman"/>
        </w:rPr>
        <w:t xml:space="preserve">  </w:t>
      </w:r>
      <w:r w:rsidRPr="00020095">
        <w:rPr>
          <w:rFonts w:ascii="Times New Roman" w:hAnsi="Times New Roman" w:cs="Times New Roman"/>
        </w:rPr>
        <w:t>Održavanje javne površine</w:t>
      </w:r>
    </w:p>
    <w:p w:rsidR="005B6FDE" w:rsidRPr="00020095" w:rsidRDefault="005A7BFC" w:rsidP="005B6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T300304  Održavanje </w:t>
      </w:r>
      <w:r w:rsidR="000C1E32" w:rsidRPr="00020095">
        <w:rPr>
          <w:rFonts w:ascii="Times New Roman" w:hAnsi="Times New Roman" w:cs="Times New Roman"/>
        </w:rPr>
        <w:t xml:space="preserve"> groblja</w:t>
      </w:r>
    </w:p>
    <w:p w:rsidR="000C1E32" w:rsidRPr="003C251F" w:rsidRDefault="000C1E32" w:rsidP="003C251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6.2.3.3</w:t>
      </w:r>
      <w:r w:rsidRPr="00020095">
        <w:rPr>
          <w:rFonts w:ascii="Times New Roman" w:hAnsi="Times New Roman" w:cs="Times New Roman"/>
        </w:rPr>
        <w:t xml:space="preserve">. </w:t>
      </w:r>
      <w:r w:rsidRPr="00020095">
        <w:rPr>
          <w:rFonts w:ascii="Times New Roman" w:eastAsia="Times New Roman" w:hAnsi="Times New Roman" w:cs="Times New Roman"/>
          <w:lang w:eastAsia="hr-HR"/>
        </w:rPr>
        <w:t>Program:  Održavanje komunalne infrastrukture – realiziran je u izno</w:t>
      </w:r>
      <w:r w:rsidR="00417715">
        <w:rPr>
          <w:rFonts w:ascii="Times New Roman" w:eastAsia="Times New Roman" w:hAnsi="Times New Roman" w:cs="Times New Roman"/>
          <w:lang w:eastAsia="hr-HR"/>
        </w:rPr>
        <w:t>su od 321.673,13 kn ili 389,94</w:t>
      </w:r>
      <w:r w:rsidR="003C251F">
        <w:rPr>
          <w:rFonts w:ascii="Times New Roman" w:eastAsia="Times New Roman" w:hAnsi="Times New Roman" w:cs="Times New Roman"/>
          <w:lang w:eastAsia="hr-HR"/>
        </w:rPr>
        <w:t xml:space="preserve"> %</w:t>
      </w:r>
      <w:r w:rsidR="00344912">
        <w:rPr>
          <w:rFonts w:ascii="Times New Roman" w:eastAsia="Times New Roman" w:hAnsi="Times New Roman" w:cs="Times New Roman"/>
          <w:lang w:eastAsia="hr-HR"/>
        </w:rPr>
        <w:t xml:space="preserve"> u odnosu na plan</w:t>
      </w:r>
      <w:r w:rsidR="003C251F">
        <w:rPr>
          <w:rFonts w:ascii="Times New Roman" w:eastAsia="Times New Roman" w:hAnsi="Times New Roman" w:cs="Times New Roman"/>
          <w:lang w:eastAsia="hr-HR"/>
        </w:rPr>
        <w:t>.</w:t>
      </w:r>
      <w:r w:rsidR="0034491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>Ovaj program uključuje slijedeće aktivnosti:</w:t>
      </w:r>
    </w:p>
    <w:p w:rsidR="000C1E32" w:rsidRDefault="000C1E32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Održavanje nerazvrstanih cesta</w:t>
      </w:r>
      <w:r w:rsidR="00E85EC6">
        <w:rPr>
          <w:rFonts w:ascii="Times New Roman" w:hAnsi="Times New Roman" w:cs="Times New Roman"/>
        </w:rPr>
        <w:t xml:space="preserve"> u zimskom razdoblju </w:t>
      </w:r>
      <w:r w:rsidRPr="00020095">
        <w:rPr>
          <w:rFonts w:ascii="Times New Roman" w:hAnsi="Times New Roman" w:cs="Times New Roman"/>
        </w:rPr>
        <w:t xml:space="preserve"> re</w:t>
      </w:r>
      <w:r w:rsidR="00E85EC6">
        <w:rPr>
          <w:rFonts w:ascii="Times New Roman" w:hAnsi="Times New Roman" w:cs="Times New Roman"/>
        </w:rPr>
        <w:t>a</w:t>
      </w:r>
      <w:r w:rsidRPr="00020095">
        <w:rPr>
          <w:rFonts w:ascii="Times New Roman" w:hAnsi="Times New Roman" w:cs="Times New Roman"/>
        </w:rPr>
        <w:t>liziran</w:t>
      </w:r>
      <w:r w:rsidR="00E85EC6">
        <w:rPr>
          <w:rFonts w:ascii="Times New Roman" w:hAnsi="Times New Roman" w:cs="Times New Roman"/>
        </w:rPr>
        <w:t xml:space="preserve"> je u iznosu od 6.570,38 kn ili </w:t>
      </w:r>
      <w:r w:rsidR="00417715">
        <w:rPr>
          <w:rFonts w:ascii="Times New Roman" w:hAnsi="Times New Roman" w:cs="Times New Roman"/>
        </w:rPr>
        <w:t>65</w:t>
      </w:r>
      <w:r w:rsidR="00E85EC6">
        <w:rPr>
          <w:rFonts w:ascii="Times New Roman" w:hAnsi="Times New Roman" w:cs="Times New Roman"/>
        </w:rPr>
        <w:t>,70</w:t>
      </w:r>
      <w:r w:rsidRPr="00020095">
        <w:rPr>
          <w:rFonts w:ascii="Times New Roman" w:hAnsi="Times New Roman" w:cs="Times New Roman"/>
        </w:rPr>
        <w:t xml:space="preserve"> % , rashodi se od</w:t>
      </w:r>
      <w:r w:rsidR="00E85EC6">
        <w:rPr>
          <w:rFonts w:ascii="Times New Roman" w:hAnsi="Times New Roman" w:cs="Times New Roman"/>
        </w:rPr>
        <w:t xml:space="preserve">nose </w:t>
      </w:r>
      <w:r w:rsidRPr="00020095">
        <w:rPr>
          <w:rFonts w:ascii="Times New Roman" w:hAnsi="Times New Roman" w:cs="Times New Roman"/>
        </w:rPr>
        <w:t xml:space="preserve"> na komunalne usluge (čišćenje nerazvrstanih cesta u zimskom periodu).</w:t>
      </w:r>
    </w:p>
    <w:p w:rsidR="00020095" w:rsidRPr="00020095" w:rsidRDefault="0041771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C1E32" w:rsidRPr="00020095">
        <w:rPr>
          <w:rFonts w:ascii="Times New Roman" w:hAnsi="Times New Roman" w:cs="Times New Roman"/>
        </w:rPr>
        <w:t>).</w:t>
      </w:r>
      <w:r w:rsidR="00020095" w:rsidRPr="00020095">
        <w:rPr>
          <w:rFonts w:ascii="Times New Roman" w:hAnsi="Times New Roman" w:cs="Times New Roman"/>
        </w:rPr>
        <w:t xml:space="preserve"> Održavanje javne rasvjete – real</w:t>
      </w:r>
      <w:r w:rsidR="00E85EC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zirana je u iznosu od 53.791,30 kn ili 97,80</w:t>
      </w:r>
      <w:r w:rsidR="00020095" w:rsidRPr="00020095">
        <w:rPr>
          <w:rFonts w:ascii="Times New Roman" w:hAnsi="Times New Roman" w:cs="Times New Roman"/>
        </w:rPr>
        <w:t xml:space="preserve"> %, rashodi se odnose na</w:t>
      </w:r>
      <w:r w:rsidR="0092691C">
        <w:rPr>
          <w:rFonts w:ascii="Times New Roman" w:hAnsi="Times New Roman" w:cs="Times New Roman"/>
        </w:rPr>
        <w:t xml:space="preserve"> </w:t>
      </w:r>
      <w:r w:rsidR="00020095" w:rsidRPr="00020095">
        <w:rPr>
          <w:rFonts w:ascii="Times New Roman" w:hAnsi="Times New Roman" w:cs="Times New Roman"/>
        </w:rPr>
        <w:t xml:space="preserve"> potrošnju električne en</w:t>
      </w:r>
      <w:r w:rsidR="003C48F3">
        <w:rPr>
          <w:rFonts w:ascii="Times New Roman" w:hAnsi="Times New Roman" w:cs="Times New Roman"/>
        </w:rPr>
        <w:t>e</w:t>
      </w:r>
      <w:r w:rsidR="00020095" w:rsidRPr="00020095">
        <w:rPr>
          <w:rFonts w:ascii="Times New Roman" w:hAnsi="Times New Roman" w:cs="Times New Roman"/>
        </w:rPr>
        <w:t xml:space="preserve">rgije za javnu </w:t>
      </w:r>
      <w:r w:rsidR="003C48F3">
        <w:rPr>
          <w:rFonts w:ascii="Times New Roman" w:hAnsi="Times New Roman" w:cs="Times New Roman"/>
        </w:rPr>
        <w:t>rasvjetu</w:t>
      </w:r>
      <w:r>
        <w:rPr>
          <w:rFonts w:ascii="Times New Roman" w:hAnsi="Times New Roman" w:cs="Times New Roman"/>
        </w:rPr>
        <w:t xml:space="preserve"> i održavanje javne rasvjete po ugovoru</w:t>
      </w:r>
      <w:r w:rsidR="003C48F3">
        <w:rPr>
          <w:rFonts w:ascii="Times New Roman" w:hAnsi="Times New Roman" w:cs="Times New Roman"/>
        </w:rPr>
        <w:t>,</w:t>
      </w:r>
    </w:p>
    <w:p w:rsidR="00020095" w:rsidRPr="00020095" w:rsidRDefault="0041771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20095" w:rsidRPr="00020095">
        <w:rPr>
          <w:rFonts w:ascii="Times New Roman" w:hAnsi="Times New Roman" w:cs="Times New Roman"/>
        </w:rPr>
        <w:t>). Odr</w:t>
      </w:r>
      <w:r w:rsidR="003C48F3">
        <w:rPr>
          <w:rFonts w:ascii="Times New Roman" w:hAnsi="Times New Roman" w:cs="Times New Roman"/>
        </w:rPr>
        <w:t xml:space="preserve">žavanje javne površine </w:t>
      </w:r>
      <w:r w:rsidR="00020095" w:rsidRPr="00020095">
        <w:rPr>
          <w:rFonts w:ascii="Times New Roman" w:hAnsi="Times New Roman" w:cs="Times New Roman"/>
        </w:rPr>
        <w:t>- real</w:t>
      </w:r>
      <w:r>
        <w:rPr>
          <w:rFonts w:ascii="Times New Roman" w:hAnsi="Times New Roman" w:cs="Times New Roman"/>
        </w:rPr>
        <w:t>izirana je u iznosu od 225.963,86 kn ili 95,00</w:t>
      </w:r>
      <w:r w:rsidR="00020095" w:rsidRPr="00020095">
        <w:rPr>
          <w:rFonts w:ascii="Times New Roman" w:hAnsi="Times New Roman" w:cs="Times New Roman"/>
        </w:rPr>
        <w:t xml:space="preserve"> %, uključuje</w:t>
      </w:r>
    </w:p>
    <w:p w:rsidR="00020095" w:rsidRDefault="0002009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 rashode za  zaposlene, materijal za inv. održavanje strojeva, te usluge za inv. održavanje istih, motorni benzin i sl.</w:t>
      </w:r>
    </w:p>
    <w:p w:rsidR="003C48F3" w:rsidRDefault="00417715" w:rsidP="003C4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C48F3">
        <w:rPr>
          <w:rFonts w:ascii="Times New Roman" w:hAnsi="Times New Roman" w:cs="Times New Roman"/>
        </w:rPr>
        <w:t>).Održavanje groblja –rea</w:t>
      </w:r>
      <w:r>
        <w:rPr>
          <w:rFonts w:ascii="Times New Roman" w:hAnsi="Times New Roman" w:cs="Times New Roman"/>
        </w:rPr>
        <w:t>lizirano je u iznosu od 35.347,59</w:t>
      </w:r>
      <w:r w:rsidR="00CD1A5E">
        <w:rPr>
          <w:rFonts w:ascii="Times New Roman" w:hAnsi="Times New Roman" w:cs="Times New Roman"/>
        </w:rPr>
        <w:t xml:space="preserve"> kn ili 64,50</w:t>
      </w:r>
      <w:r w:rsidR="003C48F3">
        <w:rPr>
          <w:rFonts w:ascii="Times New Roman" w:hAnsi="Times New Roman" w:cs="Times New Roman"/>
        </w:rPr>
        <w:t>%</w:t>
      </w:r>
      <w:r w:rsidR="003C48F3" w:rsidRPr="003C48F3">
        <w:rPr>
          <w:rFonts w:ascii="Times New Roman" w:hAnsi="Times New Roman" w:cs="Times New Roman"/>
        </w:rPr>
        <w:t xml:space="preserve"> </w:t>
      </w:r>
      <w:r w:rsidR="003C48F3">
        <w:rPr>
          <w:rFonts w:ascii="Times New Roman" w:hAnsi="Times New Roman" w:cs="Times New Roman"/>
        </w:rPr>
        <w:t xml:space="preserve">uključuje rashode za </w:t>
      </w:r>
      <w:r w:rsidR="003C48F3" w:rsidRPr="00020095">
        <w:rPr>
          <w:rFonts w:ascii="Times New Roman" w:hAnsi="Times New Roman" w:cs="Times New Roman"/>
        </w:rPr>
        <w:t xml:space="preserve"> materijal </w:t>
      </w:r>
      <w:r>
        <w:rPr>
          <w:rFonts w:ascii="Times New Roman" w:hAnsi="Times New Roman" w:cs="Times New Roman"/>
        </w:rPr>
        <w:t xml:space="preserve">za inv. održavanje strojeva, </w:t>
      </w:r>
      <w:r w:rsidR="003C48F3" w:rsidRPr="00020095">
        <w:rPr>
          <w:rFonts w:ascii="Times New Roman" w:hAnsi="Times New Roman" w:cs="Times New Roman"/>
        </w:rPr>
        <w:t xml:space="preserve"> motorni benzin</w:t>
      </w:r>
      <w:r>
        <w:rPr>
          <w:rFonts w:ascii="Times New Roman" w:hAnsi="Times New Roman" w:cs="Times New Roman"/>
        </w:rPr>
        <w:t>, pražnjenje kontejnera na grobljima kupovinu i sadnju ukrasn</w:t>
      </w:r>
      <w:r w:rsidR="003449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h drvca i bilja i</w:t>
      </w:r>
      <w:r w:rsidR="003C48F3" w:rsidRPr="00020095">
        <w:rPr>
          <w:rFonts w:ascii="Times New Roman" w:hAnsi="Times New Roman" w:cs="Times New Roman"/>
        </w:rPr>
        <w:t xml:space="preserve"> sl.</w:t>
      </w:r>
    </w:p>
    <w:p w:rsidR="003C48F3" w:rsidRPr="00020095" w:rsidRDefault="003C48F3" w:rsidP="003C48F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7961" w:rsidRPr="006C26F3" w:rsidTr="002D49BE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EC3" w:rsidRPr="003174F2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093EC3" w:rsidRPr="00B66A29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92691C" w:rsidRPr="003174F2">
              <w:rPr>
                <w:rFonts w:ascii="Times New Roman" w:eastAsia="Times New Roman" w:hAnsi="Times New Roman" w:cs="Times New Roman"/>
                <w:lang w:eastAsia="hr-HR"/>
              </w:rPr>
              <w:t>Javna rasvjeta se</w:t>
            </w:r>
            <w:r w:rsidR="003C48F3">
              <w:rPr>
                <w:rFonts w:ascii="Times New Roman" w:eastAsia="Times New Roman" w:hAnsi="Times New Roman" w:cs="Times New Roman"/>
                <w:lang w:eastAsia="hr-HR"/>
              </w:rPr>
              <w:t xml:space="preserve"> održava u funkcionalnom stanju.</w:t>
            </w:r>
            <w:r w:rsidR="00A361A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Javne površine  i groblja</w:t>
            </w:r>
            <w:r w:rsidR="0092691C"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red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92691C" w:rsidRPr="003174F2">
              <w:rPr>
                <w:rFonts w:ascii="Times New Roman" w:eastAsia="Times New Roman" w:hAnsi="Times New Roman" w:cs="Times New Roman"/>
                <w:lang w:eastAsia="hr-HR"/>
              </w:rPr>
              <w:t>vno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održavane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A77961" w:rsidRPr="003174F2" w:rsidRDefault="00A77961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17072" w:rsidRDefault="00A17072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417715" w:rsidRDefault="00417715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A300401 Autobusna ugibališta</w:t>
      </w:r>
    </w:p>
    <w:p w:rsidR="00A361A0" w:rsidRPr="002D49BE" w:rsidRDefault="00CD1A5E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A361A0" w:rsidRPr="002D49BE" w:rsidRDefault="00A361A0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2D49BE">
        <w:rPr>
          <w:rFonts w:ascii="Times New Roman" w:eastAsia="Times New Roman" w:hAnsi="Times New Roman" w:cs="Times New Roman"/>
          <w:lang w:eastAsia="hr-HR"/>
        </w:rPr>
        <w:tab/>
      </w:r>
    </w:p>
    <w:p w:rsidR="00A361A0" w:rsidRPr="002D49BE" w:rsidRDefault="00A361A0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 xml:space="preserve">Aktivnost K300410 </w:t>
      </w:r>
      <w:proofErr w:type="spellStart"/>
      <w:r w:rsidRPr="002D49BE">
        <w:rPr>
          <w:rFonts w:ascii="Times New Roman" w:eastAsia="Times New Roman" w:hAnsi="Times New Roman" w:cs="Times New Roman"/>
          <w:lang w:eastAsia="hr-HR"/>
        </w:rPr>
        <w:t>Reciklažno</w:t>
      </w:r>
      <w:proofErr w:type="spellEnd"/>
      <w:r w:rsidRPr="002D49BE">
        <w:rPr>
          <w:rFonts w:ascii="Times New Roman" w:eastAsia="Times New Roman" w:hAnsi="Times New Roman" w:cs="Times New Roman"/>
          <w:lang w:eastAsia="hr-HR"/>
        </w:rPr>
        <w:t xml:space="preserve"> dvorište</w:t>
      </w:r>
    </w:p>
    <w:p w:rsidR="00A17072" w:rsidRPr="002D49BE" w:rsidRDefault="00A17072" w:rsidP="003C251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D49BE">
        <w:rPr>
          <w:rFonts w:ascii="Times New Roman" w:hAnsi="Times New Roman" w:cs="Times New Roman"/>
        </w:rPr>
        <w:t>Aktivnost K300403  Mrtvačnice</w:t>
      </w:r>
    </w:p>
    <w:p w:rsidR="00375E88" w:rsidRDefault="00375E88" w:rsidP="007E3E7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CD1A5E" w:rsidRPr="00CD1A5E" w:rsidRDefault="00A17072" w:rsidP="00CD1A5E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Gradnja objekata i uređaja  komunalne infrastrukture – re</w:t>
      </w:r>
      <w:r w:rsidR="00A361A0">
        <w:rPr>
          <w:rFonts w:ascii="Times New Roman" w:eastAsia="Times New Roman" w:hAnsi="Times New Roman" w:cs="Times New Roman"/>
          <w:color w:val="000000"/>
          <w:lang w:eastAsia="hr-HR"/>
        </w:rPr>
        <w:t>aliz</w:t>
      </w:r>
      <w:r w:rsidR="00CD1A5E">
        <w:rPr>
          <w:rFonts w:ascii="Times New Roman" w:eastAsia="Times New Roman" w:hAnsi="Times New Roman" w:cs="Times New Roman"/>
          <w:color w:val="000000"/>
          <w:lang w:eastAsia="hr-HR"/>
        </w:rPr>
        <w:t>iran je u iznosu od 2.236</w:t>
      </w:r>
      <w:r w:rsidR="00CD1A5E" w:rsidRPr="00CD1A5E">
        <w:rPr>
          <w:rFonts w:ascii="Times New Roman" w:eastAsia="Times New Roman" w:hAnsi="Times New Roman" w:cs="Times New Roman"/>
          <w:color w:val="000000"/>
          <w:lang w:eastAsia="hr-HR"/>
        </w:rPr>
        <w:t>.115,01</w:t>
      </w:r>
      <w:r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kn</w:t>
      </w:r>
      <w:r w:rsidR="0092691C"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ili </w:t>
      </w:r>
      <w:r w:rsidR="00CD1A5E" w:rsidRPr="00CD1A5E">
        <w:rPr>
          <w:rFonts w:ascii="Times New Roman" w:eastAsia="Times New Roman" w:hAnsi="Times New Roman" w:cs="Times New Roman"/>
          <w:color w:val="000000"/>
          <w:lang w:eastAsia="hr-HR"/>
        </w:rPr>
        <w:t>97,82</w:t>
      </w:r>
      <w:r w:rsidRPr="00CD1A5E">
        <w:rPr>
          <w:rFonts w:ascii="Times New Roman" w:eastAsia="Times New Roman" w:hAnsi="Times New Roman" w:cs="Times New Roman"/>
          <w:color w:val="000000"/>
          <w:lang w:eastAsia="hr-HR"/>
        </w:rPr>
        <w:t>%. Rashod se odnosi na troškove</w:t>
      </w:r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izgradnje i opremanja </w:t>
      </w:r>
      <w:proofErr w:type="spellStart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>Reciklažnog</w:t>
      </w:r>
      <w:proofErr w:type="spellEnd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dvorišta </w:t>
      </w:r>
      <w:proofErr w:type="spellStart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>Mikluševci</w:t>
      </w:r>
      <w:proofErr w:type="spellEnd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>, priklj</w:t>
      </w:r>
      <w:r w:rsidR="005120D6" w:rsidRPr="00CD1A5E">
        <w:rPr>
          <w:rFonts w:ascii="Times New Roman" w:eastAsia="Times New Roman" w:hAnsi="Times New Roman" w:cs="Times New Roman"/>
          <w:color w:val="000000"/>
          <w:lang w:eastAsia="hr-HR"/>
        </w:rPr>
        <w:t>učak mrtvačnica na elekt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>r</w:t>
      </w:r>
      <w:r w:rsidR="005120D6" w:rsidRPr="00CD1A5E">
        <w:rPr>
          <w:rFonts w:ascii="Times New Roman" w:eastAsia="Times New Roman" w:hAnsi="Times New Roman" w:cs="Times New Roman"/>
          <w:color w:val="000000"/>
          <w:lang w:eastAsia="hr-HR"/>
        </w:rPr>
        <w:t>oenerge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>n</w:t>
      </w:r>
      <w:r w:rsidR="00CD1A5E" w:rsidRPr="00CD1A5E">
        <w:rPr>
          <w:rFonts w:ascii="Times New Roman" w:eastAsia="Times New Roman" w:hAnsi="Times New Roman" w:cs="Times New Roman"/>
          <w:color w:val="000000"/>
          <w:lang w:eastAsia="hr-HR"/>
        </w:rPr>
        <w:t>tsku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 xml:space="preserve"> mrežu</w:t>
      </w:r>
      <w:r w:rsidR="00CD1A5E" w:rsidRPr="00CD1A5E">
        <w:rPr>
          <w:rFonts w:ascii="Times New Roman" w:hAnsi="Times New Roman" w:cs="Times New Roman"/>
        </w:rPr>
        <w:t xml:space="preserve">, postavljanje čekaonice na autobusnom ugibalištu u </w:t>
      </w:r>
      <w:proofErr w:type="spellStart"/>
      <w:r w:rsidR="00CD1A5E" w:rsidRPr="00CD1A5E">
        <w:rPr>
          <w:rFonts w:ascii="Times New Roman" w:hAnsi="Times New Roman" w:cs="Times New Roman"/>
        </w:rPr>
        <w:t>Mikluševcima</w:t>
      </w:r>
      <w:proofErr w:type="spellEnd"/>
      <w:r w:rsidR="00CD1A5E" w:rsidRPr="00CD1A5E">
        <w:rPr>
          <w:rFonts w:ascii="Times New Roman" w:hAnsi="Times New Roman" w:cs="Times New Roman"/>
        </w:rPr>
        <w:t xml:space="preserve">, završni radovi na mrtvačnicama u </w:t>
      </w:r>
      <w:proofErr w:type="spellStart"/>
      <w:r w:rsidR="00CD1A5E" w:rsidRPr="00CD1A5E">
        <w:rPr>
          <w:rFonts w:ascii="Times New Roman" w:hAnsi="Times New Roman" w:cs="Times New Roman"/>
        </w:rPr>
        <w:t>Berku</w:t>
      </w:r>
      <w:proofErr w:type="spellEnd"/>
      <w:r w:rsidR="00CD1A5E" w:rsidRPr="00CD1A5E">
        <w:rPr>
          <w:rFonts w:ascii="Times New Roman" w:hAnsi="Times New Roman" w:cs="Times New Roman"/>
        </w:rPr>
        <w:t xml:space="preserve">, </w:t>
      </w:r>
      <w:proofErr w:type="spellStart"/>
      <w:r w:rsidR="00CD1A5E" w:rsidRPr="00CD1A5E">
        <w:rPr>
          <w:rFonts w:ascii="Times New Roman" w:hAnsi="Times New Roman" w:cs="Times New Roman"/>
        </w:rPr>
        <w:t>Bokšiću</w:t>
      </w:r>
      <w:proofErr w:type="spellEnd"/>
      <w:r w:rsidR="00CD1A5E" w:rsidRPr="00CD1A5E">
        <w:rPr>
          <w:rFonts w:ascii="Times New Roman" w:hAnsi="Times New Roman" w:cs="Times New Roman"/>
        </w:rPr>
        <w:t xml:space="preserve">, Čakovcima i </w:t>
      </w:r>
      <w:proofErr w:type="spellStart"/>
      <w:r w:rsidR="00CD1A5E" w:rsidRPr="00CD1A5E">
        <w:rPr>
          <w:rFonts w:ascii="Times New Roman" w:hAnsi="Times New Roman" w:cs="Times New Roman"/>
        </w:rPr>
        <w:t>Mikluševcima</w:t>
      </w:r>
      <w:proofErr w:type="spellEnd"/>
      <w:r w:rsidR="00CD1A5E" w:rsidRPr="00CD1A5E">
        <w:rPr>
          <w:rFonts w:ascii="Times New Roman" w:hAnsi="Times New Roman" w:cs="Times New Roman"/>
        </w:rPr>
        <w:t xml:space="preserve">, izgradnju ceste u </w:t>
      </w:r>
      <w:proofErr w:type="spellStart"/>
      <w:r w:rsidR="00CD1A5E" w:rsidRPr="00CD1A5E">
        <w:rPr>
          <w:rFonts w:ascii="Times New Roman" w:hAnsi="Times New Roman" w:cs="Times New Roman"/>
        </w:rPr>
        <w:t>Oroličkoj</w:t>
      </w:r>
      <w:proofErr w:type="spellEnd"/>
      <w:r w:rsidR="00CD1A5E" w:rsidRPr="00CD1A5E">
        <w:rPr>
          <w:rFonts w:ascii="Times New Roman" w:hAnsi="Times New Roman" w:cs="Times New Roman"/>
        </w:rPr>
        <w:t xml:space="preserve"> ulici u </w:t>
      </w:r>
      <w:proofErr w:type="spellStart"/>
      <w:r w:rsidR="00CD1A5E" w:rsidRPr="00CD1A5E">
        <w:rPr>
          <w:rFonts w:ascii="Times New Roman" w:hAnsi="Times New Roman" w:cs="Times New Roman"/>
        </w:rPr>
        <w:t>Berku</w:t>
      </w:r>
      <w:proofErr w:type="spellEnd"/>
      <w:r w:rsidR="00CD1A5E" w:rsidRPr="00CD1A5E">
        <w:rPr>
          <w:rFonts w:ascii="Times New Roman" w:hAnsi="Times New Roman" w:cs="Times New Roman"/>
        </w:rPr>
        <w:t xml:space="preserve"> i parkiralište u </w:t>
      </w:r>
      <w:proofErr w:type="spellStart"/>
      <w:r w:rsidR="00CD1A5E" w:rsidRPr="00CD1A5E">
        <w:rPr>
          <w:rFonts w:ascii="Times New Roman" w:hAnsi="Times New Roman" w:cs="Times New Roman"/>
        </w:rPr>
        <w:t>Tompojevcima</w:t>
      </w:r>
      <w:proofErr w:type="spellEnd"/>
      <w:r w:rsidR="00CD1A5E" w:rsidRPr="00CD1A5E">
        <w:rPr>
          <w:rFonts w:ascii="Times New Roman" w:hAnsi="Times New Roman" w:cs="Times New Roman"/>
        </w:rPr>
        <w:t xml:space="preserve">, te priključak vode za pravoslavno groblje Čakovci. </w:t>
      </w:r>
    </w:p>
    <w:p w:rsidR="00A17072" w:rsidRPr="00020095" w:rsidRDefault="00A17072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961" w:rsidRPr="00731BC7" w:rsidRDefault="00A77961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:rsidR="0092691C" w:rsidRPr="00731BC7" w:rsidRDefault="00A77961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</w:p>
    <w:p w:rsidR="00A77961" w:rsidRPr="00731BC7" w:rsidRDefault="00706405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Izgrađeno i opremljeno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Reciklažno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dvorište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Mikluševci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 priključene mrtvačnice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Berku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Bokšiću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, Čakovcima i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Mikluševcima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 na elekt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>r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oenergetsku mrežu</w:t>
      </w:r>
      <w:r w:rsidR="00D8694E"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i napravljeni završni radovi na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istim,završena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cesta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Berku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i parkiralište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Tompojevcima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a sve</w:t>
      </w:r>
      <w:r w:rsidR="00A77961" w:rsidRPr="00731BC7">
        <w:rPr>
          <w:rFonts w:ascii="Times New Roman" w:eastAsia="Times New Roman" w:hAnsi="Times New Roman" w:cs="Times New Roman"/>
          <w:lang w:eastAsia="hr-HR"/>
        </w:rPr>
        <w:t xml:space="preserve"> u svrhu poboljšanja </w:t>
      </w:r>
      <w:r w:rsidR="005120D6" w:rsidRPr="00731BC7">
        <w:rPr>
          <w:rFonts w:ascii="Times New Roman" w:eastAsia="Times New Roman" w:hAnsi="Times New Roman" w:cs="Times New Roman"/>
          <w:lang w:eastAsia="hr-HR"/>
        </w:rPr>
        <w:t>kvalitete stanovanja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D8694E" w:rsidRDefault="00D8694E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17072" w:rsidRPr="005120D6" w:rsidRDefault="00A17072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rogram 3005  Promicanje kulture</w:t>
      </w:r>
    </w:p>
    <w:p w:rsidR="00A17072" w:rsidRDefault="00A1707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505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Kulturne manifestacije u općini</w:t>
      </w:r>
    </w:p>
    <w:p w:rsidR="005120D6" w:rsidRPr="00020095" w:rsidRDefault="005120D6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A300506  Kulturno umjetnički amaterizam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 w:rsidR="005120D6"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 w:rsidR="005120D6">
        <w:rPr>
          <w:rFonts w:ascii="Times New Roman" w:hAnsi="Times New Roman" w:cs="Times New Roman"/>
        </w:rPr>
        <w:t>7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>Sufinanciranje rada bibliobusa</w:t>
      </w:r>
    </w:p>
    <w:p w:rsidR="00381609" w:rsidRDefault="00775BF1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6.2.3.5</w:t>
      </w:r>
      <w:r w:rsidR="00A17072" w:rsidRPr="00731BC7">
        <w:rPr>
          <w:rFonts w:ascii="Times New Roman" w:hAnsi="Times New Roman" w:cs="Times New Roman"/>
          <w:b/>
        </w:rPr>
        <w:t>.</w:t>
      </w:r>
      <w:r w:rsidR="00381609" w:rsidRP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Program:  Promicanje kultur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e realiziran je u iznosu od 41.000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,00 kn ili 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89,13</w:t>
      </w:r>
      <w:r w:rsidR="003C251F"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u odnosu na plan</w:t>
      </w:r>
      <w:r w:rsidR="003C251F">
        <w:rPr>
          <w:rFonts w:ascii="Times New Roman" w:eastAsia="Times New Roman" w:hAnsi="Times New Roman" w:cs="Times New Roman"/>
          <w:color w:val="000000"/>
          <w:lang w:eastAsia="hr-HR"/>
        </w:rPr>
        <w:t xml:space="preserve">. Ovaj program se sastoji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od više akt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vnosti: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120D6">
        <w:rPr>
          <w:rFonts w:ascii="Times New Roman" w:hAnsi="Times New Roman" w:cs="Times New Roman"/>
        </w:rPr>
        <w:t>).</w:t>
      </w:r>
      <w:r w:rsidR="005120D6" w:rsidRPr="005120D6">
        <w:rPr>
          <w:rFonts w:ascii="Times New Roman" w:hAnsi="Times New Roman" w:cs="Times New Roman"/>
        </w:rPr>
        <w:t xml:space="preserve"> </w:t>
      </w:r>
      <w:r w:rsidR="005120D6">
        <w:rPr>
          <w:rFonts w:ascii="Times New Roman" w:hAnsi="Times New Roman" w:cs="Times New Roman"/>
        </w:rPr>
        <w:t>Kulturne manifestacije u općin</w:t>
      </w:r>
      <w:r w:rsidR="00706405">
        <w:rPr>
          <w:rFonts w:ascii="Times New Roman" w:hAnsi="Times New Roman" w:cs="Times New Roman"/>
        </w:rPr>
        <w:t>i – realizirana je u iznosu od 16.000,00 kn ili 100</w:t>
      </w:r>
      <w:r w:rsidR="005120D6">
        <w:rPr>
          <w:rFonts w:ascii="Times New Roman" w:hAnsi="Times New Roman" w:cs="Times New Roman"/>
        </w:rPr>
        <w:t>,00 % rashodi se odnose na transfere.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 xml:space="preserve">Kulturno umjetnički amaterizam </w:t>
      </w:r>
      <w:r>
        <w:rPr>
          <w:rFonts w:ascii="Times New Roman" w:hAnsi="Times New Roman" w:cs="Times New Roman"/>
        </w:rPr>
        <w:t>realizirana</w:t>
      </w:r>
      <w:r w:rsidR="00706405">
        <w:rPr>
          <w:rFonts w:ascii="Times New Roman" w:hAnsi="Times New Roman" w:cs="Times New Roman"/>
        </w:rPr>
        <w:t xml:space="preserve"> je u iznosu od 15.000,00 kn ili 75,00%, rashodi se odnose na transfere.</w:t>
      </w:r>
    </w:p>
    <w:p w:rsidR="00381609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 w:rsidR="000137D4">
        <w:rPr>
          <w:rFonts w:ascii="Times New Roman" w:hAnsi="Times New Roman" w:cs="Times New Roman"/>
        </w:rPr>
        <w:t xml:space="preserve">Sufinanciranje rada bibliobusa </w:t>
      </w:r>
      <w:r>
        <w:rPr>
          <w:rFonts w:ascii="Times New Roman" w:hAnsi="Times New Roman" w:cs="Times New Roman"/>
        </w:rPr>
        <w:t>realizirana</w:t>
      </w:r>
      <w:r w:rsidR="005120D6">
        <w:rPr>
          <w:rFonts w:ascii="Times New Roman" w:hAnsi="Times New Roman" w:cs="Times New Roman"/>
        </w:rPr>
        <w:t xml:space="preserve"> je u iznosu od </w:t>
      </w:r>
      <w:r w:rsidR="00706405">
        <w:rPr>
          <w:rFonts w:ascii="Times New Roman" w:hAnsi="Times New Roman" w:cs="Times New Roman"/>
        </w:rPr>
        <w:t>10.</w:t>
      </w:r>
      <w:r w:rsidR="000137D4">
        <w:rPr>
          <w:rFonts w:ascii="Times New Roman" w:hAnsi="Times New Roman" w:cs="Times New Roman"/>
        </w:rPr>
        <w:t>00,00 kn</w:t>
      </w:r>
      <w:r w:rsidR="00706405">
        <w:rPr>
          <w:rFonts w:ascii="Times New Roman" w:hAnsi="Times New Roman" w:cs="Times New Roman"/>
        </w:rPr>
        <w:t xml:space="preserve"> ili 100</w:t>
      </w:r>
      <w:r w:rsidR="005120D6">
        <w:rPr>
          <w:rFonts w:ascii="Times New Roman" w:hAnsi="Times New Roman" w:cs="Times New Roman"/>
        </w:rPr>
        <w:t>,00% rashodi se odnose na transfere</w:t>
      </w:r>
    </w:p>
    <w:p w:rsidR="000137D4" w:rsidRPr="00020095" w:rsidRDefault="000137D4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="0070640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731BC7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C824CC" w:rsidRPr="00731BC7" w:rsidRDefault="00C824C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D80FEA" w:rsidRPr="00086C9B" w:rsidRDefault="0011475C" w:rsidP="00D80F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</w:t>
      </w:r>
      <w:r w:rsidR="00C824CC" w:rsidRPr="00C824CC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24CC">
        <w:rPr>
          <w:rFonts w:ascii="Times New Roman" w:eastAsia="Times New Roman" w:hAnsi="Times New Roman" w:cs="Times New Roman"/>
          <w:lang w:eastAsia="hr-HR"/>
        </w:rPr>
        <w:t>P</w:t>
      </w:r>
      <w:r w:rsidR="00C824CC" w:rsidRPr="00086C9B">
        <w:rPr>
          <w:rFonts w:ascii="Times New Roman" w:eastAsia="Times New Roman" w:hAnsi="Times New Roman" w:cs="Times New Roman"/>
          <w:lang w:eastAsia="hr-HR"/>
        </w:rPr>
        <w:t>oboljšanje uvjeta u oblasti brige za mlade, te mogućnost nabave poučnih knjiga</w:t>
      </w:r>
      <w:r w:rsidR="00C824CC">
        <w:rPr>
          <w:rFonts w:ascii="Times New Roman" w:eastAsia="Times New Roman" w:hAnsi="Times New Roman" w:cs="Times New Roman"/>
          <w:lang w:eastAsia="hr-HR"/>
        </w:rPr>
        <w:t xml:space="preserve"> i literature putem bibliobusa.</w:t>
      </w:r>
      <w:r w:rsidR="00D80FEA" w:rsidRPr="00D80FEA">
        <w:rPr>
          <w:rFonts w:ascii="Times New Roman" w:eastAsia="Times New Roman" w:hAnsi="Times New Roman" w:cs="Times New Roman"/>
          <w:lang w:eastAsia="hr-HR"/>
        </w:rPr>
        <w:t xml:space="preserve"> </w:t>
      </w:r>
      <w:r w:rsidR="00D80FEA" w:rsidRPr="00086C9B">
        <w:rPr>
          <w:rFonts w:ascii="Times New Roman" w:eastAsia="Times New Roman" w:hAnsi="Times New Roman" w:cs="Times New Roman"/>
          <w:lang w:eastAsia="hr-HR"/>
        </w:rPr>
        <w:t>Redovit dolazak bibliobusa.</w:t>
      </w:r>
    </w:p>
    <w:p w:rsidR="003C251F" w:rsidRPr="00731BC7" w:rsidRDefault="003C251F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81609" w:rsidRDefault="00381609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3006  Sport i rekreacija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137D4"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t xml:space="preserve">  Nogometni klub</w:t>
      </w:r>
      <w:r w:rsidR="000137D4">
        <w:rPr>
          <w:rFonts w:ascii="Times New Roman" w:hAnsi="Times New Roman" w:cs="Times New Roman"/>
        </w:rPr>
        <w:t>ovi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 w:rsidR="000137D4">
        <w:rPr>
          <w:rFonts w:ascii="Times New Roman" w:hAnsi="Times New Roman" w:cs="Times New Roman"/>
        </w:rPr>
        <w:t>9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 w:rsidR="000137D4">
        <w:rPr>
          <w:rFonts w:ascii="Times New Roman" w:hAnsi="Times New Roman" w:cs="Times New Roman"/>
        </w:rPr>
        <w:t>610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833E09" w:rsidRDefault="00775BF1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6.2.3.6</w:t>
      </w:r>
      <w:r w:rsidR="00833E09" w:rsidRP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Program: Sport i rekreacija rea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liziran je u iznosu od 45.000,00 kn ili 100,00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%. Program se sa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toji od više aktivnosti i to: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</w:t>
      </w:r>
      <w:r w:rsidR="000137D4">
        <w:rPr>
          <w:rFonts w:ascii="Times New Roman" w:hAnsi="Times New Roman" w:cs="Times New Roman"/>
        </w:rPr>
        <w:t xml:space="preserve">Nogometni klubovi </w:t>
      </w:r>
      <w:r w:rsidR="00B5302E"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ziran je u iznosu od 37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.000,00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,  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rashodi se odnose </w:t>
      </w:r>
      <w:r w:rsidR="00B530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3C2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liziran je u iznosu od 3.000,00 kn ili 10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liziran je u iznosu od 5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.000,00 kn ili 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3C251F" w:rsidRDefault="003C251F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0137D4" w:rsidRPr="00731BC7" w:rsidRDefault="000137D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11475C" w:rsidRPr="00731BC7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0137D4" w:rsidRDefault="000137D4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3007 Javne potrebe ostalih udruga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 w:rsidRPr="00D80FEA">
        <w:rPr>
          <w:rFonts w:ascii="Times New Roman" w:hAnsi="Times New Roman" w:cs="Times New Roman"/>
          <w:b/>
        </w:rPr>
        <w:t>6.2.3.7.</w:t>
      </w:r>
      <w:r>
        <w:rPr>
          <w:rFonts w:ascii="Times New Roman" w:hAnsi="Times New Roman" w:cs="Times New Roman"/>
        </w:rPr>
        <w:t xml:space="preserve"> Program:</w:t>
      </w:r>
      <w:r w:rsidRPr="00764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Javne potrebe ostalih udruga – realiziran je u iznosu od </w:t>
      </w:r>
      <w:r w:rsidR="00E91543">
        <w:rPr>
          <w:rFonts w:ascii="Times New Roman" w:hAnsi="Times New Roman" w:cs="Times New Roman"/>
        </w:rPr>
        <w:t>14.500,00 kn ili 80,56</w:t>
      </w:r>
      <w:r>
        <w:rPr>
          <w:rFonts w:ascii="Times New Roman" w:hAnsi="Times New Roman" w:cs="Times New Roman"/>
        </w:rPr>
        <w:t xml:space="preserve"> % rashodi se odnose na transfere.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Pr="00731BC7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brige za 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731BC7">
        <w:rPr>
          <w:rFonts w:ascii="Times New Roman" w:eastAsia="Times New Roman" w:hAnsi="Times New Roman" w:cs="Times New Roman"/>
          <w:lang w:eastAsia="hr-HR"/>
        </w:rPr>
        <w:t>jecu i mladež, za starije osobe koje sebe pronalaze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 kroz razne aktivnosti u udrugama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764F05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</w:p>
    <w:p w:rsidR="00764F05" w:rsidRPr="00731BC7" w:rsidRDefault="00764F05" w:rsidP="00764F05">
      <w:pPr>
        <w:spacing w:after="0"/>
        <w:jc w:val="both"/>
        <w:rPr>
          <w:rFonts w:ascii="Times New Roman" w:hAnsi="Times New Roman" w:cs="Times New Roman"/>
        </w:rPr>
      </w:pPr>
    </w:p>
    <w:p w:rsidR="00B5302E" w:rsidRDefault="00B5302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008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Razvoj civilnog društva</w:t>
      </w:r>
    </w:p>
    <w:p w:rsidR="00B5302E" w:rsidRPr="00020095" w:rsidRDefault="00B5302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80F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  <w:r w:rsidR="00080F92">
        <w:rPr>
          <w:rFonts w:ascii="Times New Roman" w:hAnsi="Times New Roman" w:cs="Times New Roman"/>
        </w:rPr>
        <w:t>1  Ured za međunarodnu suradnju TINTL</w:t>
      </w:r>
    </w:p>
    <w:p w:rsidR="00080F92" w:rsidRPr="00020095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806</w:t>
      </w:r>
      <w:r w:rsidRPr="00020095">
        <w:rPr>
          <w:rFonts w:ascii="Times New Roman" w:hAnsi="Times New Roman" w:cs="Times New Roman"/>
        </w:rPr>
        <w:t xml:space="preserve">  </w:t>
      </w:r>
      <w:r w:rsidR="00F61BF1">
        <w:rPr>
          <w:rFonts w:ascii="Times New Roman" w:hAnsi="Times New Roman" w:cs="Times New Roman"/>
        </w:rPr>
        <w:t>Udruga potrošač</w:t>
      </w:r>
      <w:r>
        <w:rPr>
          <w:rFonts w:ascii="Times New Roman" w:hAnsi="Times New Roman" w:cs="Times New Roman"/>
        </w:rPr>
        <w:t>a</w:t>
      </w:r>
    </w:p>
    <w:p w:rsidR="00CB1CD0" w:rsidRPr="00020095" w:rsidRDefault="00CB1CD0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A300811  Vjerske zajednice</w:t>
      </w:r>
    </w:p>
    <w:p w:rsidR="00080F92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 w:rsidR="00764F05">
        <w:rPr>
          <w:rFonts w:ascii="Times New Roman" w:hAnsi="Times New Roman" w:cs="Times New Roman"/>
        </w:rPr>
        <w:t>816  Sufinanciranje LAG-a</w:t>
      </w:r>
    </w:p>
    <w:p w:rsidR="006651B9" w:rsidRPr="00020095" w:rsidRDefault="00775BF1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7D4">
        <w:rPr>
          <w:rFonts w:ascii="Times New Roman" w:hAnsi="Times New Roman" w:cs="Times New Roman"/>
          <w:b/>
        </w:rPr>
        <w:t>6.2.3.8</w:t>
      </w:r>
      <w:r w:rsidR="00080F92">
        <w:rPr>
          <w:rFonts w:ascii="Times New Roman" w:hAnsi="Times New Roman" w:cs="Times New Roman"/>
        </w:rPr>
        <w:t xml:space="preserve">.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Program:  Razvoj civilnog društva</w:t>
      </w:r>
      <w:r w:rsidR="006651B9" w:rsidRPr="00020095">
        <w:rPr>
          <w:rFonts w:ascii="Times New Roman" w:hAnsi="Times New Roman" w:cs="Times New Roman"/>
        </w:rPr>
        <w:t xml:space="preserve">– realiziran </w:t>
      </w:r>
      <w:r w:rsidR="00E91543">
        <w:rPr>
          <w:rFonts w:ascii="Times New Roman" w:hAnsi="Times New Roman" w:cs="Times New Roman"/>
        </w:rPr>
        <w:t>je u iznosu od 44.408,95</w:t>
      </w:r>
      <w:r w:rsidR="00F61BF1">
        <w:rPr>
          <w:rFonts w:ascii="Times New Roman" w:hAnsi="Times New Roman" w:cs="Times New Roman"/>
        </w:rPr>
        <w:t xml:space="preserve">,00 </w:t>
      </w:r>
      <w:r w:rsidR="006651B9" w:rsidRPr="00020095">
        <w:rPr>
          <w:rFonts w:ascii="Times New Roman" w:hAnsi="Times New Roman" w:cs="Times New Roman"/>
        </w:rPr>
        <w:t>kn ili</w:t>
      </w:r>
      <w:r w:rsidR="006651B9">
        <w:rPr>
          <w:rFonts w:ascii="Times New Roman" w:hAnsi="Times New Roman" w:cs="Times New Roman"/>
        </w:rPr>
        <w:t xml:space="preserve"> </w:t>
      </w:r>
      <w:r w:rsidR="00E91543">
        <w:rPr>
          <w:rFonts w:ascii="Times New Roman" w:hAnsi="Times New Roman" w:cs="Times New Roman"/>
        </w:rPr>
        <w:t>80</w:t>
      </w:r>
      <w:r w:rsidR="00F61BF1">
        <w:rPr>
          <w:rFonts w:ascii="Times New Roman" w:hAnsi="Times New Roman" w:cs="Times New Roman"/>
        </w:rPr>
        <w:t>,</w:t>
      </w:r>
      <w:r w:rsidR="00E91543">
        <w:rPr>
          <w:rFonts w:ascii="Times New Roman" w:hAnsi="Times New Roman" w:cs="Times New Roman"/>
        </w:rPr>
        <w:t>0</w:t>
      </w:r>
      <w:r w:rsidR="00F61BF1">
        <w:rPr>
          <w:rFonts w:ascii="Times New Roman" w:hAnsi="Times New Roman" w:cs="Times New Roman"/>
        </w:rPr>
        <w:t>0</w:t>
      </w:r>
      <w:r w:rsidR="006651B9" w:rsidRPr="00731BC7">
        <w:rPr>
          <w:rFonts w:ascii="Times New Roman" w:hAnsi="Times New Roman" w:cs="Times New Roman"/>
        </w:rPr>
        <w:t xml:space="preserve"> %,</w:t>
      </w:r>
      <w:r w:rsidR="003C251F">
        <w:rPr>
          <w:rFonts w:ascii="Times New Roman" w:hAnsi="Times New Roman" w:cs="Times New Roman"/>
        </w:rPr>
        <w:t xml:space="preserve"> Ovaj program </w:t>
      </w:r>
      <w:r w:rsidR="006651B9" w:rsidRPr="00020095">
        <w:rPr>
          <w:rFonts w:ascii="Times New Roman" w:hAnsi="Times New Roman" w:cs="Times New Roman"/>
        </w:rPr>
        <w:t>uključuje slijedeće aktivnosti:</w:t>
      </w:r>
    </w:p>
    <w:p w:rsidR="00085D7F" w:rsidRDefault="006651B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Ured za međunarodnu suradnju TINTL</w:t>
      </w:r>
      <w:r w:rsidR="00085D7F">
        <w:rPr>
          <w:rFonts w:ascii="Times New Roman" w:hAnsi="Times New Roman" w:cs="Times New Roman"/>
        </w:rPr>
        <w:t xml:space="preserve"> -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E91543">
        <w:rPr>
          <w:rFonts w:ascii="Times New Roman" w:eastAsia="Times New Roman" w:hAnsi="Times New Roman" w:cs="Times New Roman"/>
          <w:color w:val="000000"/>
          <w:lang w:eastAsia="hr-HR"/>
        </w:rPr>
        <w:t>liziran je u iznosu od 33.408,95</w:t>
      </w:r>
      <w:r w:rsidR="00F61BF1">
        <w:rPr>
          <w:rFonts w:ascii="Times New Roman" w:eastAsia="Times New Roman" w:hAnsi="Times New Roman" w:cs="Times New Roman"/>
          <w:color w:val="000000"/>
          <w:lang w:eastAsia="hr-HR"/>
        </w:rPr>
        <w:t>,00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 w:rsidR="00E91543">
        <w:rPr>
          <w:rFonts w:ascii="Times New Roman" w:eastAsia="Times New Roman" w:hAnsi="Times New Roman" w:cs="Times New Roman"/>
          <w:color w:val="000000"/>
          <w:lang w:eastAsia="hr-HR"/>
        </w:rPr>
        <w:t>99,73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</w:t>
      </w:r>
      <w:r w:rsidR="0092691C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odnose na transfere.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Udruga potrošač</w:t>
      </w:r>
      <w:r w:rsidR="00085D7F">
        <w:rPr>
          <w:rFonts w:ascii="Times New Roman" w:hAnsi="Times New Roman" w:cs="Times New Roman"/>
        </w:rPr>
        <w:t>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– nije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</w:t>
      </w:r>
    </w:p>
    <w:p w:rsidR="00CB1CD0" w:rsidRPr="00020095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B1CD0">
        <w:rPr>
          <w:rFonts w:ascii="Times New Roman" w:hAnsi="Times New Roman" w:cs="Times New Roman"/>
        </w:rPr>
        <w:t>). Vjerske zajednice</w:t>
      </w:r>
      <w:r w:rsidR="00CB1CD0" w:rsidRP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realizirano je u iznosu od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1.000,00 kn ili 1</w:t>
      </w:r>
      <w:r w:rsidR="00CB1CD0">
        <w:rPr>
          <w:rFonts w:ascii="Times New Roman" w:eastAsia="Times New Roman" w:hAnsi="Times New Roman" w:cs="Times New Roman"/>
          <w:color w:val="000000"/>
          <w:lang w:eastAsia="hr-HR"/>
        </w:rPr>
        <w:t>0,00 %,</w:t>
      </w:r>
      <w:r w:rsidR="00CB1CD0" w:rsidRPr="00833E09">
        <w:rPr>
          <w:rFonts w:ascii="Times New Roman" w:hAnsi="Times New Roman" w:cs="Times New Roman"/>
        </w:rPr>
        <w:t xml:space="preserve"> </w:t>
      </w:r>
      <w:r w:rsidR="00CB1CD0">
        <w:rPr>
          <w:rFonts w:ascii="Times New Roman" w:hAnsi="Times New Roman" w:cs="Times New Roman"/>
        </w:rPr>
        <w:t>rashodi se odnose na transfere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51B9">
        <w:rPr>
          <w:rFonts w:ascii="Times New Roman" w:hAnsi="Times New Roman" w:cs="Times New Roman"/>
        </w:rPr>
        <w:t>).</w:t>
      </w:r>
      <w:r w:rsidR="00334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Sufinanciranje LAG-a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10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.000,00 kn ili 100,00 %,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 odnose na transfere.</w:t>
      </w:r>
    </w:p>
    <w:p w:rsidR="00F61BF1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3752A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lastRenderedPageBreak/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34756">
        <w:rPr>
          <w:rFonts w:ascii="Times New Roman" w:eastAsia="Times New Roman" w:hAnsi="Times New Roman" w:cs="Times New Roman"/>
          <w:lang w:eastAsia="hr-HR"/>
        </w:rPr>
        <w:t>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</w:t>
      </w:r>
      <w:r w:rsidR="007B31EB">
        <w:rPr>
          <w:rFonts w:ascii="Times New Roman" w:eastAsia="Times New Roman" w:hAnsi="Times New Roman" w:cs="Times New Roman"/>
          <w:lang w:eastAsia="hr-HR"/>
        </w:rPr>
        <w:t>poljoprivrede kroz Program Podizanje kapaciteta poljoprivrednih proizvođača</w:t>
      </w:r>
      <w:r w:rsidR="009E0800" w:rsidRPr="00731BC7">
        <w:rPr>
          <w:rFonts w:ascii="Times New Roman" w:eastAsia="Times New Roman" w:hAnsi="Times New Roman" w:cs="Times New Roman"/>
          <w:lang w:eastAsia="hr-HR"/>
        </w:rPr>
        <w:t>.</w:t>
      </w:r>
      <w:r w:rsidR="00CB1CD0" w:rsidRPr="00731BC7">
        <w:rPr>
          <w:rFonts w:ascii="Times New Roman" w:eastAsia="Times New Roman" w:hAnsi="Times New Roman" w:cs="Times New Roman"/>
          <w:lang w:eastAsia="hr-HR"/>
        </w:rPr>
        <w:t xml:space="preserve"> Donacije vjerskim zajednicama za  uređenja  objekta i crkvena  dvorišta.</w:t>
      </w:r>
    </w:p>
    <w:p w:rsidR="007B31EB" w:rsidRPr="00731BC7" w:rsidRDefault="007B31EB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73752A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4556C0">
        <w:rPr>
          <w:rFonts w:ascii="Times New Roman" w:eastAsia="Times New Roman" w:hAnsi="Times New Roman" w:cs="Times New Roman"/>
          <w:lang w:eastAsia="hr-HR"/>
        </w:rPr>
        <w:t>R</w:t>
      </w:r>
      <w:r w:rsidRPr="00731BC7">
        <w:rPr>
          <w:rFonts w:ascii="Times New Roman" w:eastAsia="Times New Roman" w:hAnsi="Times New Roman" w:cs="Times New Roman"/>
          <w:lang w:eastAsia="hr-HR"/>
        </w:rPr>
        <w:t>aspored sredstava</w:t>
      </w:r>
      <w:r w:rsidR="00CB1CD0" w:rsidRPr="00731BC7">
        <w:rPr>
          <w:rFonts w:ascii="Times New Roman" w:eastAsia="Times New Roman" w:hAnsi="Times New Roman" w:cs="Times New Roman"/>
          <w:lang w:eastAsia="hr-HR"/>
        </w:rPr>
        <w:t xml:space="preserve"> svim</w:t>
      </w:r>
      <w:r w:rsidR="009E0800" w:rsidRPr="00731BC7">
        <w:rPr>
          <w:rFonts w:ascii="Times New Roman" w:eastAsia="Times New Roman" w:hAnsi="Times New Roman" w:cs="Times New Roman"/>
          <w:lang w:eastAsia="hr-HR"/>
        </w:rPr>
        <w:t xml:space="preserve">  udrugama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  <w:r w:rsidR="004556C0" w:rsidRPr="004556C0">
        <w:rPr>
          <w:rFonts w:ascii="Times New Roman" w:hAnsi="Times New Roman" w:cs="Times New Roman"/>
        </w:rPr>
        <w:t xml:space="preserve"> </w:t>
      </w:r>
      <w:r w:rsidR="004556C0" w:rsidRPr="003174F2">
        <w:rPr>
          <w:rFonts w:ascii="Times New Roman" w:hAnsi="Times New Roman" w:cs="Times New Roman"/>
        </w:rPr>
        <w:t xml:space="preserve">Jačanje razvoja ruralnih prostora Općine </w:t>
      </w:r>
      <w:proofErr w:type="spellStart"/>
      <w:r w:rsidR="004556C0" w:rsidRPr="003174F2">
        <w:rPr>
          <w:rFonts w:ascii="Times New Roman" w:hAnsi="Times New Roman" w:cs="Times New Roman"/>
        </w:rPr>
        <w:t>Tompojevci</w:t>
      </w:r>
      <w:proofErr w:type="spellEnd"/>
      <w:r w:rsidR="004556C0" w:rsidRPr="003174F2">
        <w:rPr>
          <w:rFonts w:ascii="Times New Roman" w:hAnsi="Times New Roman" w:cs="Times New Roman"/>
        </w:rPr>
        <w:t xml:space="preserve"> putem suradnje s drugim JLS i organizacijama</w:t>
      </w:r>
    </w:p>
    <w:p w:rsidR="00731BC7" w:rsidRPr="00E43739" w:rsidRDefault="00731BC7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7E3EDE" w:rsidRDefault="007E3ED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3009  Predškolski odgoj, osnovno, srednje i visoko obrazovanj</w:t>
      </w:r>
      <w:r w:rsidR="00731BC7">
        <w:rPr>
          <w:rFonts w:ascii="Times New Roman" w:eastAsia="Times New Roman" w:hAnsi="Times New Roman" w:cs="Times New Roman"/>
          <w:color w:val="000000"/>
          <w:lang w:eastAsia="hr-HR"/>
        </w:rPr>
        <w:t>e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901  Predškolski odgoj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902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Osnovna škola</w:t>
      </w:r>
    </w:p>
    <w:p w:rsidR="007B31EB" w:rsidRPr="00020095" w:rsidRDefault="007B31EB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E3EDE" w:rsidRPr="00020095" w:rsidRDefault="007E3EDE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  <w:b/>
        </w:rPr>
        <w:t>6.2.3.</w:t>
      </w:r>
      <w:r w:rsidR="00775BF1" w:rsidRPr="00731BC7">
        <w:rPr>
          <w:rFonts w:ascii="Times New Roman" w:hAnsi="Times New Roman" w:cs="Times New Roman"/>
          <w:b/>
        </w:rPr>
        <w:t>9</w:t>
      </w:r>
      <w:r w:rsidRPr="00731BC7">
        <w:rPr>
          <w:rFonts w:ascii="Times New Roman" w:hAnsi="Times New Roman" w:cs="Times New Roman"/>
          <w:b/>
        </w:rPr>
        <w:t>.</w:t>
      </w:r>
      <w:r w:rsidRPr="007E3E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Predškolski odgoj, osnovno, srednje i visoko obrazovanj</w:t>
      </w:r>
      <w:r w:rsidR="00C24DD9">
        <w:rPr>
          <w:rFonts w:ascii="Times New Roman" w:eastAsia="Times New Roman" w:hAnsi="Times New Roman" w:cs="Times New Roman"/>
          <w:color w:val="000000"/>
          <w:lang w:eastAsia="hr-HR"/>
        </w:rPr>
        <w:t>e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</w:t>
      </w:r>
      <w:r w:rsidR="00E91543">
        <w:rPr>
          <w:rFonts w:ascii="Times New Roman" w:hAnsi="Times New Roman" w:cs="Times New Roman"/>
        </w:rPr>
        <w:t xml:space="preserve">60.667,88 </w:t>
      </w:r>
      <w:r w:rsidRPr="00020095">
        <w:rPr>
          <w:rFonts w:ascii="Times New Roman" w:hAnsi="Times New Roman" w:cs="Times New Roman"/>
        </w:rPr>
        <w:t>kn ili</w:t>
      </w:r>
      <w:r>
        <w:rPr>
          <w:rFonts w:ascii="Times New Roman" w:hAnsi="Times New Roman" w:cs="Times New Roman"/>
        </w:rPr>
        <w:t xml:space="preserve"> </w:t>
      </w:r>
      <w:r w:rsidR="00E91543">
        <w:rPr>
          <w:rFonts w:ascii="Times New Roman" w:hAnsi="Times New Roman" w:cs="Times New Roman"/>
        </w:rPr>
        <w:t>82,88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Predškolski odgoj-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7B31EB">
        <w:rPr>
          <w:rFonts w:ascii="Times New Roman" w:eastAsia="Times New Roman" w:hAnsi="Times New Roman" w:cs="Times New Roman"/>
          <w:color w:val="000000"/>
          <w:lang w:eastAsia="hr-HR"/>
        </w:rPr>
        <w:t xml:space="preserve">liziran je u iznosu od </w:t>
      </w:r>
      <w:r w:rsidR="00E91543">
        <w:rPr>
          <w:rFonts w:ascii="Times New Roman" w:eastAsia="Times New Roman" w:hAnsi="Times New Roman" w:cs="Times New Roman"/>
          <w:color w:val="000000"/>
          <w:lang w:eastAsia="hr-HR"/>
        </w:rPr>
        <w:t>58.772,60 kn ili 84,93</w:t>
      </w:r>
      <w:r w:rsidR="00B60C1E">
        <w:rPr>
          <w:rFonts w:ascii="Times New Roman" w:eastAsia="Times New Roman" w:hAnsi="Times New Roman" w:cs="Times New Roman"/>
          <w:color w:val="000000"/>
          <w:lang w:eastAsia="hr-HR"/>
        </w:rPr>
        <w:t xml:space="preserve">% </w:t>
      </w:r>
      <w:r>
        <w:rPr>
          <w:rFonts w:ascii="Times New Roman" w:hAnsi="Times New Roman" w:cs="Times New Roman"/>
        </w:rPr>
        <w:t>rashodi se odnose na</w:t>
      </w:r>
      <w:r w:rsidR="00E9798F">
        <w:rPr>
          <w:rFonts w:ascii="Times New Roman" w:hAnsi="Times New Roman" w:cs="Times New Roman"/>
        </w:rPr>
        <w:t xml:space="preserve"> sredstva za čiš</w:t>
      </w:r>
      <w:r w:rsidR="000B45FB">
        <w:rPr>
          <w:rFonts w:ascii="Times New Roman" w:hAnsi="Times New Roman" w:cs="Times New Roman"/>
        </w:rPr>
        <w:t>ćenje , usluge tekućeg i inv. održavanja,</w:t>
      </w:r>
      <w:r w:rsidR="00E97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E9798F">
        <w:rPr>
          <w:rFonts w:ascii="Times New Roman" w:hAnsi="Times New Roman" w:cs="Times New Roman"/>
        </w:rPr>
        <w:t xml:space="preserve"> za plaću voditeljice</w:t>
      </w:r>
      <w:r w:rsidR="0036700B">
        <w:rPr>
          <w:rFonts w:ascii="Times New Roman" w:hAnsi="Times New Roman" w:cs="Times New Roman"/>
        </w:rPr>
        <w:t xml:space="preserve"> i odgajateljicu u predškol</w:t>
      </w:r>
      <w:r w:rsidR="00334756">
        <w:rPr>
          <w:rFonts w:ascii="Times New Roman" w:hAnsi="Times New Roman" w:cs="Times New Roman"/>
        </w:rPr>
        <w:t>sk</w:t>
      </w:r>
      <w:r w:rsidR="0036700B">
        <w:rPr>
          <w:rFonts w:ascii="Times New Roman" w:hAnsi="Times New Roman" w:cs="Times New Roman"/>
        </w:rPr>
        <w:t>i</w:t>
      </w:r>
      <w:r w:rsidR="000B45FB">
        <w:rPr>
          <w:rFonts w:ascii="Times New Roman" w:hAnsi="Times New Roman" w:cs="Times New Roman"/>
        </w:rPr>
        <w:t>, ugovor o djelu i sredstva za podmirenje  režijskih troškova</w:t>
      </w:r>
      <w:r>
        <w:rPr>
          <w:rFonts w:ascii="Times New Roman" w:hAnsi="Times New Roman" w:cs="Times New Roman"/>
        </w:rPr>
        <w:t>.</w:t>
      </w:r>
    </w:p>
    <w:p w:rsidR="007E3EDE" w:rsidRPr="00731BC7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</w:rPr>
        <w:t>b).  Osnovna škola-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36700B">
        <w:rPr>
          <w:rFonts w:ascii="Times New Roman" w:eastAsia="Times New Roman" w:hAnsi="Times New Roman" w:cs="Times New Roman"/>
          <w:lang w:eastAsia="hr-HR"/>
        </w:rPr>
        <w:t>1.</w:t>
      </w:r>
      <w:r w:rsidR="000B45FB">
        <w:rPr>
          <w:rFonts w:ascii="Times New Roman" w:eastAsia="Times New Roman" w:hAnsi="Times New Roman" w:cs="Times New Roman"/>
          <w:lang w:eastAsia="hr-HR"/>
        </w:rPr>
        <w:t>895</w:t>
      </w:r>
      <w:r w:rsidR="00E9798F" w:rsidRPr="00731BC7">
        <w:rPr>
          <w:rFonts w:ascii="Times New Roman" w:eastAsia="Times New Roman" w:hAnsi="Times New Roman" w:cs="Times New Roman"/>
          <w:lang w:eastAsia="hr-HR"/>
        </w:rPr>
        <w:t>,</w:t>
      </w:r>
      <w:r w:rsidR="000B45FB">
        <w:rPr>
          <w:rFonts w:ascii="Times New Roman" w:eastAsia="Times New Roman" w:hAnsi="Times New Roman" w:cs="Times New Roman"/>
          <w:lang w:eastAsia="hr-HR"/>
        </w:rPr>
        <w:t>27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36700B">
        <w:rPr>
          <w:rFonts w:ascii="Times New Roman" w:eastAsia="Times New Roman" w:hAnsi="Times New Roman" w:cs="Times New Roman"/>
          <w:lang w:eastAsia="hr-HR"/>
        </w:rPr>
        <w:t>94,76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731BC7">
        <w:rPr>
          <w:rFonts w:ascii="Times New Roman" w:hAnsi="Times New Roman" w:cs="Times New Roman"/>
        </w:rPr>
        <w:t xml:space="preserve"> </w:t>
      </w:r>
      <w:r w:rsidR="0092691C" w:rsidRPr="00731BC7">
        <w:rPr>
          <w:rFonts w:ascii="Times New Roman" w:hAnsi="Times New Roman" w:cs="Times New Roman"/>
        </w:rPr>
        <w:t>rashodi se</w:t>
      </w:r>
      <w:r w:rsidR="000B45FB">
        <w:rPr>
          <w:rFonts w:ascii="Times New Roman" w:hAnsi="Times New Roman" w:cs="Times New Roman"/>
        </w:rPr>
        <w:t xml:space="preserve"> odnose na motorni benzin za košnju trave ispred škola</w:t>
      </w:r>
      <w:r w:rsidR="00731BC7" w:rsidRPr="00731BC7">
        <w:rPr>
          <w:rFonts w:ascii="Times New Roman" w:hAnsi="Times New Roman" w:cs="Times New Roman"/>
        </w:rPr>
        <w:t>.</w:t>
      </w:r>
    </w:p>
    <w:p w:rsidR="005474F6" w:rsidRDefault="005474F6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67784" w:rsidRPr="00086C9B" w:rsidRDefault="0086778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A1BA8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4A1BA8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</w:t>
      </w:r>
      <w:r w:rsidRPr="00086C9B">
        <w:rPr>
          <w:rFonts w:ascii="Times New Roman" w:eastAsia="Times New Roman" w:hAnsi="Times New Roman" w:cs="Times New Roman"/>
          <w:lang w:eastAsia="hr-HR"/>
        </w:rPr>
        <w:t>uvjeta u oblasti brige za djecu, odgoja i osnovnog obrazovanja,  poboljšanje uvjeta u oblasti brige za mlade</w:t>
      </w:r>
      <w:r w:rsidR="00446F12">
        <w:rPr>
          <w:rFonts w:ascii="Times New Roman" w:eastAsia="Times New Roman" w:hAnsi="Times New Roman" w:cs="Times New Roman"/>
          <w:lang w:eastAsia="hr-HR"/>
        </w:rPr>
        <w:t>.</w:t>
      </w:r>
    </w:p>
    <w:p w:rsidR="0092691C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123A4D" w:rsidRPr="00086C9B">
        <w:rPr>
          <w:rFonts w:ascii="Times New Roman" w:eastAsia="Times New Roman" w:hAnsi="Times New Roman" w:cs="Times New Roman"/>
          <w:lang w:eastAsia="hr-HR"/>
        </w:rPr>
        <w:t xml:space="preserve">Broj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uključenih učenika u predškolskom odgoju pu</w:t>
      </w:r>
      <w:r w:rsidR="000B45FB">
        <w:rPr>
          <w:rFonts w:ascii="Times New Roman" w:eastAsia="Times New Roman" w:hAnsi="Times New Roman" w:cs="Times New Roman"/>
          <w:lang w:eastAsia="hr-HR"/>
        </w:rPr>
        <w:t xml:space="preserve">tem dječje radionice u </w:t>
      </w:r>
      <w:proofErr w:type="spellStart"/>
      <w:r w:rsidR="000B45FB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="00446F1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Redovit rad osnovne škole.</w:t>
      </w:r>
    </w:p>
    <w:p w:rsidR="00D80FEA" w:rsidRPr="00086C9B" w:rsidRDefault="00D80FE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3011  Nacionalne manjine  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A301101  Rusinska nacionalna manjina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A301102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Mađarska nacionalna manjina</w:t>
      </w:r>
    </w:p>
    <w:p w:rsidR="002F51FC" w:rsidRDefault="00775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  <w:b/>
        </w:rPr>
        <w:t>6.2.3.1</w:t>
      </w:r>
      <w:r w:rsidR="00385F84" w:rsidRPr="00086C9B">
        <w:rPr>
          <w:rFonts w:ascii="Times New Roman" w:hAnsi="Times New Roman" w:cs="Times New Roman"/>
          <w:b/>
        </w:rPr>
        <w:t>0</w:t>
      </w:r>
      <w:r w:rsidR="002F51FC">
        <w:rPr>
          <w:rFonts w:ascii="Times New Roman" w:hAnsi="Times New Roman" w:cs="Times New Roman"/>
        </w:rPr>
        <w:t xml:space="preserve">. </w:t>
      </w:r>
      <w:r w:rsidR="002F51FC"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Nacionalne manjine  - </w:t>
      </w:r>
      <w:r w:rsidR="002F51FC" w:rsidRPr="00020095">
        <w:rPr>
          <w:rFonts w:ascii="Times New Roman" w:hAnsi="Times New Roman" w:cs="Times New Roman"/>
        </w:rPr>
        <w:t xml:space="preserve">realiziran </w:t>
      </w:r>
      <w:r w:rsidR="0055544F">
        <w:rPr>
          <w:rFonts w:ascii="Times New Roman" w:hAnsi="Times New Roman" w:cs="Times New Roman"/>
        </w:rPr>
        <w:t>je u iznosu od 3.070,92</w:t>
      </w:r>
      <w:r w:rsidR="002F51FC" w:rsidRPr="00020095">
        <w:rPr>
          <w:rFonts w:ascii="Times New Roman" w:hAnsi="Times New Roman" w:cs="Times New Roman"/>
        </w:rPr>
        <w:t xml:space="preserve"> kn ili</w:t>
      </w:r>
      <w:r w:rsidR="0055544F">
        <w:rPr>
          <w:rFonts w:ascii="Times New Roman" w:hAnsi="Times New Roman" w:cs="Times New Roman"/>
        </w:rPr>
        <w:t xml:space="preserve"> 68,24</w:t>
      </w:r>
      <w:r w:rsidR="002F51FC">
        <w:rPr>
          <w:rFonts w:ascii="Times New Roman" w:hAnsi="Times New Roman" w:cs="Times New Roman"/>
        </w:rPr>
        <w:t>%</w:t>
      </w:r>
      <w:r w:rsidR="00086C9B">
        <w:rPr>
          <w:rFonts w:ascii="Times New Roman" w:hAnsi="Times New Roman" w:cs="Times New Roman"/>
        </w:rPr>
        <w:t>.</w:t>
      </w:r>
    </w:p>
    <w:p w:rsidR="00086C9B" w:rsidRDefault="00086C9B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474F6" w:rsidRPr="00086C9B" w:rsidRDefault="005474F6" w:rsidP="007E3E7D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</w:t>
      </w:r>
      <w:r w:rsidR="00385F84" w:rsidRPr="00086C9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85F84" w:rsidRPr="00086C9B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123A4D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0077EA" w:rsidRPr="00086C9B">
        <w:rPr>
          <w:rFonts w:ascii="Times New Roman" w:hAnsi="Times New Roman" w:cs="Times New Roman"/>
        </w:rPr>
        <w:t>Redovan rad tijela nacionalnih manjina</w:t>
      </w:r>
    </w:p>
    <w:p w:rsidR="002F51FC" w:rsidRPr="00E43739" w:rsidRDefault="002F51FC" w:rsidP="007E3E7D">
      <w:pPr>
        <w:spacing w:after="0" w:line="0" w:lineRule="atLeast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3012  Gospodarstvo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A301201  Poljoprivredno zemljište</w:t>
      </w:r>
    </w:p>
    <w:p w:rsidR="00D80FEA" w:rsidRDefault="00D80FEA" w:rsidP="004D6A76">
      <w:pPr>
        <w:spacing w:after="0"/>
        <w:jc w:val="both"/>
        <w:rPr>
          <w:rFonts w:ascii="Times New Roman" w:hAnsi="Times New Roman" w:cs="Times New Roman"/>
          <w:b/>
        </w:rPr>
      </w:pPr>
    </w:p>
    <w:p w:rsidR="00E004AA" w:rsidRDefault="00E004AA" w:rsidP="004D6A76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hAnsi="Times New Roman" w:cs="Times New Roman"/>
          <w:b/>
        </w:rPr>
        <w:t>6.2.3.1</w:t>
      </w:r>
      <w:r w:rsidR="00385F84" w:rsidRPr="004D6A76">
        <w:rPr>
          <w:rFonts w:ascii="Times New Roman" w:hAnsi="Times New Roman" w:cs="Times New Roman"/>
          <w:b/>
        </w:rPr>
        <w:t>1</w:t>
      </w:r>
      <w:r w:rsidRPr="004D6A76">
        <w:rPr>
          <w:rFonts w:ascii="Times New Roman" w:hAnsi="Times New Roman" w:cs="Times New Roman"/>
          <w:b/>
        </w:rPr>
        <w:t>.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Gospodarstvo </w:t>
      </w:r>
      <w:r w:rsidRPr="00020095">
        <w:rPr>
          <w:rFonts w:ascii="Times New Roman" w:hAnsi="Times New Roman" w:cs="Times New Roman"/>
        </w:rPr>
        <w:t xml:space="preserve">– realiziran </w:t>
      </w:r>
      <w:r w:rsidR="0055544F">
        <w:rPr>
          <w:rFonts w:ascii="Times New Roman" w:hAnsi="Times New Roman" w:cs="Times New Roman"/>
        </w:rPr>
        <w:t>je u iznosu od 1.624,97</w:t>
      </w:r>
      <w:r w:rsidRPr="00020095">
        <w:rPr>
          <w:rFonts w:ascii="Times New Roman" w:hAnsi="Times New Roman" w:cs="Times New Roman"/>
        </w:rPr>
        <w:t xml:space="preserve"> kn ili</w:t>
      </w:r>
      <w:r w:rsidR="0055544F">
        <w:rPr>
          <w:rFonts w:ascii="Times New Roman" w:hAnsi="Times New Roman" w:cs="Times New Roman"/>
        </w:rPr>
        <w:t xml:space="preserve"> 81,25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004AA" w:rsidRDefault="00E004AA" w:rsidP="004D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Poljoprivredno zemljište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 w:rsidR="0055544F">
        <w:rPr>
          <w:rFonts w:ascii="Times New Roman" w:hAnsi="Times New Roman" w:cs="Times New Roman"/>
        </w:rPr>
        <w:t>od 1.624,97</w:t>
      </w:r>
      <w:r w:rsidR="00D80FEA" w:rsidRPr="00020095">
        <w:rPr>
          <w:rFonts w:ascii="Times New Roman" w:hAnsi="Times New Roman" w:cs="Times New Roman"/>
        </w:rPr>
        <w:t xml:space="preserve"> kn ili</w:t>
      </w:r>
      <w:r w:rsidR="0055544F">
        <w:rPr>
          <w:rFonts w:ascii="Times New Roman" w:hAnsi="Times New Roman" w:cs="Times New Roman"/>
        </w:rPr>
        <w:t xml:space="preserve"> 81,25% </w:t>
      </w:r>
      <w:r w:rsidR="00D80FEA" w:rsidRPr="007E3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</w:t>
      </w:r>
      <w:r w:rsidR="000077EA">
        <w:rPr>
          <w:rFonts w:ascii="Times New Roman" w:hAnsi="Times New Roman" w:cs="Times New Roman"/>
        </w:rPr>
        <w:t xml:space="preserve">odi se odnose na odvoz uginule </w:t>
      </w:r>
      <w:r>
        <w:rPr>
          <w:rFonts w:ascii="Times New Roman" w:hAnsi="Times New Roman" w:cs="Times New Roman"/>
        </w:rPr>
        <w:t>stoke i intelektualne usluge.</w:t>
      </w:r>
    </w:p>
    <w:p w:rsidR="00D80FEA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123A4D" w:rsidRPr="00334756" w:rsidRDefault="00123A4D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34756">
        <w:rPr>
          <w:rFonts w:ascii="Times New Roman" w:eastAsia="Times New Roman" w:hAnsi="Times New Roman" w:cs="Times New Roman"/>
          <w:b/>
          <w:lang w:eastAsia="hr-HR"/>
        </w:rPr>
        <w:t>Ciljevi</w:t>
      </w:r>
      <w:r w:rsidR="00D80FEA" w:rsidRPr="00334756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334756">
        <w:rPr>
          <w:rFonts w:ascii="Times New Roman" w:eastAsia="Times New Roman" w:hAnsi="Times New Roman" w:cs="Times New Roman"/>
          <w:lang w:eastAsia="hr-HR"/>
        </w:rPr>
        <w:t xml:space="preserve">Jačanje i potpora </w:t>
      </w:r>
      <w:r w:rsidR="000077EA" w:rsidRPr="00334756">
        <w:rPr>
          <w:rFonts w:ascii="Times New Roman" w:eastAsia="Times New Roman" w:hAnsi="Times New Roman" w:cs="Times New Roman"/>
          <w:lang w:eastAsia="hr-HR"/>
        </w:rPr>
        <w:t>poduzetničkih</w:t>
      </w:r>
      <w:r w:rsidRPr="00334756">
        <w:rPr>
          <w:rFonts w:ascii="Times New Roman" w:eastAsia="Times New Roman" w:hAnsi="Times New Roman" w:cs="Times New Roman"/>
          <w:lang w:eastAsia="hr-HR"/>
        </w:rPr>
        <w:t xml:space="preserve"> aktivnosti na području Općine </w:t>
      </w:r>
      <w:proofErr w:type="spellStart"/>
      <w:r w:rsidRPr="0033475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123A4D" w:rsidRPr="00D80FEA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>Traženi odvoz uginule stoke realiziran na području općine.</w:t>
      </w:r>
    </w:p>
    <w:p w:rsidR="00123A4D" w:rsidRPr="004D6A76" w:rsidRDefault="00123A4D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5474F6" w:rsidRDefault="005474F6" w:rsidP="005474F6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</w:p>
    <w:p w:rsidR="005474F6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A301301  Civil</w:t>
      </w:r>
      <w:r w:rsidR="00D80FEA">
        <w:rPr>
          <w:rFonts w:ascii="Times New Roman" w:hAnsi="Times New Roman" w:cs="Times New Roman"/>
        </w:rPr>
        <w:t xml:space="preserve">na zaštita, 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A301302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Vatrogastvo</w:t>
      </w:r>
    </w:p>
    <w:p w:rsidR="005474F6" w:rsidRPr="00020095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1303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gorska služba spašavanja</w:t>
      </w:r>
    </w:p>
    <w:p w:rsidR="004D6A76" w:rsidRDefault="005474F6" w:rsidP="004D6A76">
      <w:pPr>
        <w:spacing w:after="0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1304</w:t>
      </w:r>
      <w:r w:rsidRPr="00020095">
        <w:rPr>
          <w:rFonts w:ascii="Times New Roman" w:hAnsi="Times New Roman" w:cs="Times New Roman"/>
        </w:rPr>
        <w:t xml:space="preserve">  </w:t>
      </w:r>
      <w:r w:rsidR="004D6A76">
        <w:rPr>
          <w:rFonts w:ascii="Times New Roman" w:hAnsi="Times New Roman" w:cs="Times New Roman"/>
        </w:rPr>
        <w:t>Crveni križ</w:t>
      </w:r>
    </w:p>
    <w:p w:rsidR="005474F6" w:rsidRPr="004D6A76" w:rsidRDefault="00385F84" w:rsidP="004D6A76">
      <w:pPr>
        <w:spacing w:after="0"/>
        <w:rPr>
          <w:rFonts w:ascii="Times New Roman" w:hAnsi="Times New Roman" w:cs="Times New Roman"/>
        </w:rPr>
      </w:pPr>
      <w:r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6.2.3.12</w:t>
      </w:r>
      <w:r w:rsidR="002168A2"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5474F6"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  <w:r w:rsidR="005474F6" w:rsidRPr="00020095">
        <w:rPr>
          <w:rFonts w:ascii="Times New Roman" w:eastAsia="Times New Roman" w:hAnsi="Times New Roman" w:cs="Times New Roman"/>
          <w:lang w:eastAsia="hr-HR"/>
        </w:rPr>
        <w:t xml:space="preserve"> – rea</w:t>
      </w:r>
      <w:r w:rsidR="005474F6">
        <w:rPr>
          <w:rFonts w:ascii="Times New Roman" w:eastAsia="Times New Roman" w:hAnsi="Times New Roman" w:cs="Times New Roman"/>
          <w:lang w:eastAsia="hr-HR"/>
        </w:rPr>
        <w:t>liziran je u iznos</w:t>
      </w:r>
      <w:r w:rsidR="0055544F">
        <w:rPr>
          <w:rFonts w:ascii="Times New Roman" w:eastAsia="Times New Roman" w:hAnsi="Times New Roman" w:cs="Times New Roman"/>
          <w:lang w:eastAsia="hr-HR"/>
        </w:rPr>
        <w:t>u od 67.919,49  kn ili 98,98</w:t>
      </w:r>
      <w:r w:rsidR="005474F6" w:rsidRPr="00020095">
        <w:rPr>
          <w:rFonts w:ascii="Times New Roman" w:eastAsia="Times New Roman" w:hAnsi="Times New Roman" w:cs="Times New Roman"/>
          <w:lang w:eastAsia="hr-HR"/>
        </w:rPr>
        <w:t>%.</w:t>
      </w:r>
      <w:r w:rsidR="005474F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474F6" w:rsidRPr="00020095">
        <w:rPr>
          <w:rFonts w:ascii="Times New Roman" w:hAnsi="Times New Roman" w:cs="Times New Roman"/>
        </w:rPr>
        <w:t xml:space="preserve"> </w:t>
      </w:r>
      <w:r w:rsidR="00A067BF">
        <w:rPr>
          <w:rFonts w:ascii="Times New Roman" w:hAnsi="Times New Roman" w:cs="Times New Roman"/>
        </w:rPr>
        <w:t xml:space="preserve"> </w:t>
      </w:r>
      <w:r w:rsidR="005474F6">
        <w:rPr>
          <w:rFonts w:ascii="Times New Roman" w:hAnsi="Times New Roman" w:cs="Times New Roman"/>
        </w:rPr>
        <w:t>P</w:t>
      </w:r>
      <w:r w:rsidR="000077EA">
        <w:rPr>
          <w:rFonts w:ascii="Times New Roman" w:hAnsi="Times New Roman" w:cs="Times New Roman"/>
        </w:rPr>
        <w:t xml:space="preserve">rogram </w:t>
      </w:r>
      <w:r w:rsidR="005474F6" w:rsidRPr="00020095">
        <w:rPr>
          <w:rFonts w:ascii="Times New Roman" w:hAnsi="Times New Roman" w:cs="Times New Roman"/>
        </w:rPr>
        <w:t>uključuje slijedeće aktivnosti:</w:t>
      </w:r>
    </w:p>
    <w:p w:rsidR="005474F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Civil</w:t>
      </w:r>
      <w:r w:rsidR="00B913BB">
        <w:rPr>
          <w:rFonts w:ascii="Times New Roman" w:hAnsi="Times New Roman" w:cs="Times New Roman"/>
        </w:rPr>
        <w:t xml:space="preserve">na zaštita </w:t>
      </w:r>
      <w:r>
        <w:rPr>
          <w:rFonts w:ascii="Times New Roman" w:hAnsi="Times New Roman" w:cs="Times New Roman"/>
        </w:rPr>
        <w:t>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</w:p>
    <w:p w:rsidR="005474F6" w:rsidRPr="004D6A7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Vatrogastvo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 w:rsidR="0055544F">
        <w:rPr>
          <w:rFonts w:ascii="Times New Roman" w:eastAsia="Times New Roman" w:hAnsi="Times New Roman" w:cs="Times New Roman"/>
          <w:lang w:eastAsia="hr-HR"/>
        </w:rPr>
        <w:t>lizirano je u iznosu od 57.930,42 kn ili 101,99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 w:rsidR="00B913BB">
        <w:rPr>
          <w:rFonts w:ascii="Times New Roman" w:hAnsi="Times New Roman" w:cs="Times New Roman"/>
        </w:rPr>
        <w:t xml:space="preserve"> sredstava se odnose na</w:t>
      </w:r>
      <w:r>
        <w:rPr>
          <w:rFonts w:ascii="Times New Roman" w:hAnsi="Times New Roman" w:cs="Times New Roman"/>
        </w:rPr>
        <w:t xml:space="preserve"> obvezu izdvajanja</w:t>
      </w:r>
      <w:r w:rsidR="000077EA">
        <w:rPr>
          <w:rFonts w:ascii="Times New Roman" w:hAnsi="Times New Roman" w:cs="Times New Roman"/>
        </w:rPr>
        <w:t xml:space="preserve"> </w:t>
      </w:r>
      <w:r w:rsidR="002168A2">
        <w:rPr>
          <w:rFonts w:ascii="Times New Roman" w:hAnsi="Times New Roman" w:cs="Times New Roman"/>
        </w:rPr>
        <w:t xml:space="preserve"> iz proračuna ( 5% od vlastitih </w:t>
      </w:r>
      <w:r>
        <w:rPr>
          <w:rFonts w:ascii="Times New Roman" w:hAnsi="Times New Roman" w:cs="Times New Roman"/>
        </w:rPr>
        <w:t xml:space="preserve"> sr</w:t>
      </w:r>
      <w:r w:rsidR="004D6A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dstava </w:t>
      </w:r>
      <w:r w:rsidR="002168A2">
        <w:rPr>
          <w:rFonts w:ascii="Times New Roman" w:hAnsi="Times New Roman" w:cs="Times New Roman"/>
        </w:rPr>
        <w:t>)</w:t>
      </w:r>
      <w:r w:rsidR="004D6A76">
        <w:rPr>
          <w:rFonts w:ascii="Times New Roman" w:hAnsi="Times New Roman" w:cs="Times New Roman"/>
        </w:rPr>
        <w:t>, temeljem članka 45</w:t>
      </w:r>
      <w:r w:rsidR="004D6A76" w:rsidRPr="004D6A76">
        <w:rPr>
          <w:rFonts w:ascii="Times New Roman" w:hAnsi="Times New Roman" w:cs="Times New Roman"/>
        </w:rPr>
        <w:t>. Zakona</w:t>
      </w:r>
      <w:r w:rsidRPr="004D6A76">
        <w:rPr>
          <w:rFonts w:ascii="Times New Roman" w:hAnsi="Times New Roman" w:cs="Times New Roman"/>
        </w:rPr>
        <w:t xml:space="preserve"> o vatrogastvu</w:t>
      </w:r>
      <w:r w:rsidR="00B913BB">
        <w:rPr>
          <w:rFonts w:ascii="Times New Roman" w:hAnsi="Times New Roman" w:cs="Times New Roman"/>
        </w:rPr>
        <w:t>.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Hrvatska gorska služba spašavanja-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 w:rsidR="0055544F">
        <w:rPr>
          <w:rFonts w:ascii="Times New Roman" w:hAnsi="Times New Roman" w:cs="Times New Roman"/>
        </w:rPr>
        <w:t>a je u iznosu od 2.000,00 kn ili 100,00%</w:t>
      </w:r>
    </w:p>
    <w:p w:rsidR="005474F6" w:rsidRDefault="005474F6" w:rsidP="0054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 Crveni križ-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 w:rsidR="0055544F">
        <w:rPr>
          <w:rFonts w:ascii="Times New Roman" w:hAnsi="Times New Roman" w:cs="Times New Roman"/>
        </w:rPr>
        <w:t xml:space="preserve"> je u iznosu od 7.989,07 ili  102,18% od planiranog</w:t>
      </w:r>
    </w:p>
    <w:p w:rsidR="00123A4D" w:rsidRPr="00334756" w:rsidRDefault="00334756" w:rsidP="00123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Ciljevi: </w:t>
      </w:r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="00123A4D"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23A4D" w:rsidRPr="004D6A76" w:rsidRDefault="00123A4D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 xml:space="preserve">Smanjenje broj incidenata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2F51FC" w:rsidRDefault="002F51FC" w:rsidP="002F51FC">
      <w:pPr>
        <w:spacing w:after="0" w:line="0" w:lineRule="atLeast"/>
        <w:rPr>
          <w:rFonts w:ascii="Times New Roman" w:hAnsi="Times New Roman" w:cs="Times New Roman"/>
        </w:rPr>
      </w:pPr>
    </w:p>
    <w:p w:rsidR="00C24DD9" w:rsidRPr="004D6A76" w:rsidRDefault="00C24DD9" w:rsidP="002F51FC">
      <w:pPr>
        <w:spacing w:after="0" w:line="0" w:lineRule="atLeast"/>
        <w:rPr>
          <w:rFonts w:ascii="Times New Roman" w:hAnsi="Times New Roman" w:cs="Times New Roman"/>
        </w:rPr>
      </w:pPr>
    </w:p>
    <w:p w:rsidR="002168A2" w:rsidRDefault="00385F84" w:rsidP="002168A2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3014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 Pomoć u kući</w:t>
      </w:r>
    </w:p>
    <w:p w:rsidR="002168A2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A301401  Skrb za starije i nemoćne osobe</w:t>
      </w:r>
    </w:p>
    <w:p w:rsidR="007E3EDE" w:rsidRDefault="00385F84" w:rsidP="004D6A76">
      <w:pPr>
        <w:spacing w:after="0" w:line="0" w:lineRule="atLeast"/>
        <w:rPr>
          <w:rFonts w:ascii="Times New Roman" w:eastAsia="Times New Roman" w:hAnsi="Times New Roman" w:cs="Times New Roman"/>
          <w:color w:val="FF0000"/>
          <w:lang w:eastAsia="hr-HR"/>
        </w:rPr>
      </w:pPr>
      <w:r w:rsidRPr="004D6A76">
        <w:rPr>
          <w:rFonts w:ascii="Times New Roman" w:hAnsi="Times New Roman" w:cs="Times New Roman"/>
          <w:b/>
        </w:rPr>
        <w:t>6.2.3.13</w:t>
      </w:r>
      <w:r w:rsidR="002168A2" w:rsidRPr="00764A5D">
        <w:rPr>
          <w:rFonts w:ascii="Times New Roman" w:hAnsi="Times New Roman" w:cs="Times New Roman"/>
        </w:rPr>
        <w:t>.</w:t>
      </w:r>
      <w:r w:rsidR="002168A2" w:rsidRPr="00764A5D">
        <w:rPr>
          <w:rFonts w:ascii="Times New Roman" w:eastAsia="Times New Roman" w:hAnsi="Times New Roman" w:cs="Times New Roman"/>
          <w:lang w:eastAsia="hr-HR"/>
        </w:rPr>
        <w:t xml:space="preserve"> Program:  Pomoć u kući– realiziran je u iznos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u od 258.328,20 </w:t>
      </w:r>
      <w:r w:rsidR="00351205">
        <w:rPr>
          <w:rFonts w:ascii="Times New Roman" w:eastAsia="Times New Roman" w:hAnsi="Times New Roman" w:cs="Times New Roman"/>
          <w:lang w:eastAsia="hr-HR"/>
        </w:rPr>
        <w:t xml:space="preserve"> kn 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 ili 100,24% </w:t>
      </w:r>
      <w:r w:rsidR="00764A5D" w:rsidRPr="00764A5D">
        <w:rPr>
          <w:rFonts w:ascii="Times New Roman" w:hAnsi="Times New Roman" w:cs="Times New Roman"/>
        </w:rPr>
        <w:t>uključuje plaće za</w:t>
      </w:r>
      <w:r w:rsidR="000077EA">
        <w:rPr>
          <w:rFonts w:ascii="Times New Roman" w:hAnsi="Times New Roman" w:cs="Times New Roman"/>
        </w:rPr>
        <w:t xml:space="preserve"> </w:t>
      </w:r>
      <w:r w:rsidR="00764A5D" w:rsidRPr="00764A5D">
        <w:rPr>
          <w:rFonts w:ascii="Times New Roman" w:hAnsi="Times New Roman" w:cs="Times New Roman"/>
        </w:rPr>
        <w:t xml:space="preserve"> zaposlene u programu </w:t>
      </w:r>
      <w:r w:rsidR="00FA0CAE">
        <w:rPr>
          <w:rFonts w:ascii="Times New Roman" w:hAnsi="Times New Roman" w:cs="Times New Roman"/>
        </w:rPr>
        <w:t xml:space="preserve">javnih radova za aktivaciju žena u lokalnoj zajednici  po programu </w:t>
      </w:r>
      <w:r w:rsidR="00764A5D" w:rsidRPr="00764A5D">
        <w:rPr>
          <w:rFonts w:ascii="Times New Roman" w:hAnsi="Times New Roman" w:cs="Times New Roman"/>
        </w:rPr>
        <w:t>Pomoć u kući osobama treće</w:t>
      </w:r>
      <w:r w:rsidR="00764A5D">
        <w:rPr>
          <w:rFonts w:ascii="Times New Roman" w:hAnsi="Times New Roman" w:cs="Times New Roman"/>
        </w:rPr>
        <w:t xml:space="preserve"> životne dobi, </w:t>
      </w:r>
      <w:r w:rsidR="00764A5D" w:rsidRPr="00764A5D">
        <w:rPr>
          <w:rFonts w:ascii="Times New Roman" w:hAnsi="Times New Roman" w:cs="Times New Roman"/>
        </w:rPr>
        <w:t xml:space="preserve"> materijalne rashode </w:t>
      </w:r>
      <w:r w:rsidR="00764A5D">
        <w:rPr>
          <w:rFonts w:ascii="Times New Roman" w:hAnsi="Times New Roman" w:cs="Times New Roman"/>
        </w:rPr>
        <w:t>.</w:t>
      </w:r>
    </w:p>
    <w:p w:rsidR="004D6A76" w:rsidRPr="004D6A76" w:rsidRDefault="004D6A76" w:rsidP="004D6A76">
      <w:pPr>
        <w:spacing w:after="0" w:line="0" w:lineRule="atLeast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0077EA" w:rsidRPr="00334756" w:rsidRDefault="00334756" w:rsidP="000077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 xml:space="preserve">Jačanje sustava pomoći starijim i nemoćnim osobama na području Općine </w:t>
      </w:r>
      <w:proofErr w:type="spellStart"/>
      <w:r w:rsidR="000077EA"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="000077EA"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077EA" w:rsidRPr="00334756" w:rsidRDefault="00334756" w:rsidP="003A53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="00FA0CAE">
        <w:rPr>
          <w:rFonts w:ascii="Times New Roman" w:eastAsia="Times New Roman" w:hAnsi="Times New Roman" w:cs="Times New Roman"/>
          <w:lang w:eastAsia="hr-HR"/>
        </w:rPr>
        <w:t>Program financiran prek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o HZZ u periodu od osam </w:t>
      </w:r>
      <w:r w:rsidR="003A53BB">
        <w:rPr>
          <w:rFonts w:ascii="Times New Roman" w:eastAsia="Times New Roman" w:hAnsi="Times New Roman" w:cs="Times New Roman"/>
          <w:lang w:eastAsia="hr-HR"/>
        </w:rPr>
        <w:t xml:space="preserve"> mjeseci.</w:t>
      </w:r>
    </w:p>
    <w:p w:rsidR="00C24DD9" w:rsidRPr="004D6A76" w:rsidRDefault="00C24DD9" w:rsidP="003A53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168A2" w:rsidRDefault="00775BF1" w:rsidP="002168A2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3015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 Zaštita okoliša</w:t>
      </w:r>
    </w:p>
    <w:p w:rsidR="002168A2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A301501  Odvoz otpada i saniranje deponija</w:t>
      </w:r>
    </w:p>
    <w:p w:rsidR="002168A2" w:rsidRPr="00020095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A301502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</w:t>
      </w:r>
    </w:p>
    <w:p w:rsidR="009D774F" w:rsidRPr="005474F6" w:rsidRDefault="009D774F" w:rsidP="009D774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4D6A76">
        <w:rPr>
          <w:b/>
        </w:rPr>
        <w:t>6.2.3.1</w:t>
      </w:r>
      <w:r w:rsidR="00385F84" w:rsidRPr="004D6A76">
        <w:rPr>
          <w:b/>
        </w:rPr>
        <w:t>4</w:t>
      </w:r>
      <w:r w:rsidRPr="004D6A76">
        <w:rPr>
          <w:b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3015  Zaštita okoliša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 xml:space="preserve">liziran 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je u iznosu od 29.125,65 </w:t>
      </w:r>
      <w:r w:rsidR="004A1BA8">
        <w:rPr>
          <w:rFonts w:ascii="Times New Roman" w:eastAsia="Times New Roman" w:hAnsi="Times New Roman" w:cs="Times New Roman"/>
          <w:lang w:eastAsia="hr-HR"/>
        </w:rPr>
        <w:t>kn ili 82,74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20095">
        <w:rPr>
          <w:rFonts w:ascii="Times New Roman" w:hAnsi="Times New Roman" w:cs="Times New Roman"/>
        </w:rPr>
        <w:t>rogram uključuje slijedeće aktivnosti:</w:t>
      </w:r>
    </w:p>
    <w:p w:rsidR="009D774F" w:rsidRDefault="009D774F" w:rsidP="009D774F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Odvoz otpada i saniranje deponija- </w:t>
      </w:r>
      <w:r w:rsidRPr="009D7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rea</w:t>
      </w:r>
      <w:r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4A1BA8">
        <w:rPr>
          <w:rFonts w:ascii="Times New Roman" w:eastAsia="Times New Roman" w:hAnsi="Times New Roman" w:cs="Times New Roman"/>
          <w:lang w:eastAsia="hr-HR"/>
        </w:rPr>
        <w:t>2.905,65</w:t>
      </w:r>
      <w:r w:rsidR="004556C0">
        <w:rPr>
          <w:rFonts w:ascii="Times New Roman" w:eastAsia="Times New Roman" w:hAnsi="Times New Roman" w:cs="Times New Roman"/>
          <w:lang w:eastAsia="hr-HR"/>
        </w:rPr>
        <w:t xml:space="preserve"> kn</w:t>
      </w:r>
      <w:r w:rsidR="004A1BA8">
        <w:rPr>
          <w:rFonts w:ascii="Times New Roman" w:eastAsia="Times New Roman" w:hAnsi="Times New Roman" w:cs="Times New Roman"/>
          <w:lang w:eastAsia="hr-HR"/>
        </w:rPr>
        <w:t xml:space="preserve"> ili 90,80</w:t>
      </w:r>
      <w:r w:rsidR="004556C0" w:rsidRPr="00020095">
        <w:rPr>
          <w:rFonts w:ascii="Times New Roman" w:eastAsia="Times New Roman" w:hAnsi="Times New Roman" w:cs="Times New Roman"/>
          <w:lang w:eastAsia="hr-HR"/>
        </w:rPr>
        <w:t>%.</w:t>
      </w:r>
      <w:r>
        <w:rPr>
          <w:rFonts w:ascii="Times New Roman" w:hAnsi="Times New Roman" w:cs="Times New Roman"/>
        </w:rPr>
        <w:t>Rashodi se odnose na odvoz komunalnog otpada po nase</w:t>
      </w:r>
      <w:r w:rsidR="004556C0">
        <w:rPr>
          <w:rFonts w:ascii="Times New Roman" w:hAnsi="Times New Roman" w:cs="Times New Roman"/>
        </w:rPr>
        <w:t>ljima</w:t>
      </w:r>
      <w:r>
        <w:rPr>
          <w:rFonts w:ascii="Times New Roman" w:hAnsi="Times New Roman" w:cs="Times New Roman"/>
        </w:rPr>
        <w:t>.</w:t>
      </w:r>
    </w:p>
    <w:p w:rsidR="009D774F" w:rsidRPr="00F16D15" w:rsidRDefault="009D774F" w:rsidP="009D774F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b</w:t>
      </w:r>
      <w:r w:rsidRPr="00F16D15">
        <w:rPr>
          <w:rFonts w:ascii="Times New Roman" w:hAnsi="Times New Roman" w:cs="Times New Roman"/>
          <w:color w:val="000000" w:themeColor="text1"/>
        </w:rPr>
        <w:t>).  Deratizacija, dezinsekcija- realizirana</w:t>
      </w:r>
      <w:r w:rsidR="004A1BA8" w:rsidRPr="00F16D15">
        <w:rPr>
          <w:rFonts w:ascii="Times New Roman" w:hAnsi="Times New Roman" w:cs="Times New Roman"/>
          <w:color w:val="000000" w:themeColor="text1"/>
        </w:rPr>
        <w:t xml:space="preserve"> je u iznosu od 26.220,00 kn ili 81,94% </w:t>
      </w:r>
      <w:r w:rsidR="00F16D15" w:rsidRPr="00F16D15">
        <w:rPr>
          <w:rFonts w:ascii="Times New Roman" w:hAnsi="Times New Roman" w:cs="Times New Roman"/>
          <w:color w:val="000000" w:themeColor="text1"/>
        </w:rPr>
        <w:t>u odnosu na plan. Rashodi se odnose na provedenu jesensku deratizaciju na cijelom području općine.</w:t>
      </w:r>
    </w:p>
    <w:p w:rsidR="009D774F" w:rsidRPr="00F16D15" w:rsidRDefault="009D774F" w:rsidP="009D774F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</w:p>
    <w:p w:rsidR="009D774F" w:rsidRPr="00F16D15" w:rsidRDefault="009D774F" w:rsidP="009D774F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</w:p>
    <w:p w:rsidR="00366D06" w:rsidRPr="00F16D15" w:rsidRDefault="00A067BF" w:rsidP="00366D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Ciljevi: </w:t>
      </w:r>
      <w:r w:rsidR="009559A1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S</w:t>
      </w:r>
      <w:r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manjenje površina zagađenih otpadom</w:t>
      </w:r>
      <w:r w:rsidR="00366D06"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, </w:t>
      </w:r>
      <w:r w:rsidR="00366D06" w:rsidRPr="00C24DD9">
        <w:rPr>
          <w:rFonts w:ascii="Times New Roman" w:eastAsia="Times New Roman" w:hAnsi="Times New Roman" w:cs="Times New Roman"/>
          <w:color w:val="000000" w:themeColor="text1"/>
          <w:lang w:eastAsia="hr-HR"/>
        </w:rPr>
        <w:t>te</w:t>
      </w:r>
      <w:r w:rsidR="00366D06"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smanjena opasnost od zaraznih bolesti stanovništva općine </w:t>
      </w:r>
      <w:proofErr w:type="spellStart"/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Tompojevci</w:t>
      </w:r>
      <w:proofErr w:type="spellEnd"/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:rsidR="00A067BF" w:rsidRPr="00F16D15" w:rsidRDefault="00A067BF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:rsidR="009559A1" w:rsidRPr="00334756" w:rsidRDefault="00A067BF" w:rsidP="003347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Pokazatelji uspješnosti: </w:t>
      </w:r>
      <w:r w:rsidR="009559A1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Redovan odvoz komunalnog otpada da bi se spriječilo šir</w:t>
      </w:r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enje </w:t>
      </w:r>
      <w:r w:rsidR="00366D06">
        <w:rPr>
          <w:rFonts w:ascii="Times New Roman" w:eastAsia="Times New Roman" w:hAnsi="Times New Roman" w:cs="Times New Roman"/>
          <w:lang w:eastAsia="hr-HR"/>
        </w:rPr>
        <w:t xml:space="preserve">površina zagađenih otpadom i izvršena jesenska deratizacija. </w:t>
      </w:r>
      <w:r w:rsidR="009559A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559A1" w:rsidRDefault="009559A1" w:rsidP="009559A1">
      <w:pPr>
        <w:jc w:val="both"/>
      </w:pPr>
    </w:p>
    <w:p w:rsidR="000077EA" w:rsidRPr="004A1BA8" w:rsidRDefault="000077EA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lang w:eastAsia="hr-HR"/>
        </w:rPr>
      </w:pPr>
    </w:p>
    <w:p w:rsidR="004556C0" w:rsidRPr="004A1BA8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lang w:eastAsia="hr-HR"/>
        </w:rPr>
      </w:pPr>
    </w:p>
    <w:p w:rsidR="004556C0" w:rsidRPr="004D6A76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4556C0" w:rsidRPr="00FD45F8" w:rsidRDefault="00366D06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="004556C0">
        <w:rPr>
          <w:color w:val="auto"/>
          <w:sz w:val="22"/>
          <w:szCs w:val="22"/>
        </w:rPr>
        <w:t xml:space="preserve"> 2016</w:t>
      </w:r>
      <w:r w:rsidR="004556C0" w:rsidRPr="00FD45F8">
        <w:rPr>
          <w:color w:val="auto"/>
          <w:sz w:val="22"/>
          <w:szCs w:val="22"/>
        </w:rPr>
        <w:t xml:space="preserve"> g. ukupni prihodi/primici ostvareni su u iznosu </w:t>
      </w:r>
      <w:r>
        <w:rPr>
          <w:color w:val="auto"/>
          <w:sz w:val="22"/>
          <w:szCs w:val="22"/>
        </w:rPr>
        <w:t>5.499.078,53 kn, odnosno 78,89</w:t>
      </w:r>
      <w:r w:rsidR="004556C0" w:rsidRPr="00FD45F8">
        <w:rPr>
          <w:color w:val="auto"/>
          <w:sz w:val="22"/>
          <w:szCs w:val="22"/>
        </w:rPr>
        <w:t xml:space="preserve">% </w:t>
      </w:r>
      <w:r w:rsidR="004556C0">
        <w:rPr>
          <w:color w:val="auto"/>
          <w:sz w:val="22"/>
          <w:szCs w:val="22"/>
        </w:rPr>
        <w:t xml:space="preserve">od </w:t>
      </w:r>
      <w:r w:rsidR="004556C0" w:rsidRPr="00FD45F8">
        <w:rPr>
          <w:color w:val="auto"/>
          <w:sz w:val="22"/>
          <w:szCs w:val="22"/>
        </w:rPr>
        <w:t xml:space="preserve">plana. </w:t>
      </w:r>
    </w:p>
    <w:p w:rsidR="004556C0" w:rsidRPr="00FD45F8" w:rsidRDefault="004556C0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 w:rsidR="00366D06">
        <w:rPr>
          <w:color w:val="auto"/>
          <w:sz w:val="22"/>
          <w:szCs w:val="22"/>
        </w:rPr>
        <w:t xml:space="preserve">/izdaci u </w:t>
      </w:r>
      <w:r>
        <w:rPr>
          <w:color w:val="auto"/>
          <w:sz w:val="22"/>
          <w:szCs w:val="22"/>
        </w:rPr>
        <w:t>2016</w:t>
      </w:r>
      <w:r w:rsidRPr="00FD45F8">
        <w:rPr>
          <w:color w:val="auto"/>
          <w:sz w:val="22"/>
          <w:szCs w:val="22"/>
        </w:rPr>
        <w:t xml:space="preserve">. g. iznose </w:t>
      </w:r>
      <w:r w:rsidR="00366D06">
        <w:rPr>
          <w:color w:val="auto"/>
          <w:sz w:val="22"/>
          <w:szCs w:val="22"/>
        </w:rPr>
        <w:t>4.687.510,43</w:t>
      </w:r>
      <w:r w:rsidR="00F16D15">
        <w:rPr>
          <w:color w:val="auto"/>
          <w:sz w:val="22"/>
          <w:szCs w:val="22"/>
        </w:rPr>
        <w:t xml:space="preserve"> kn, odnosno 67,13</w:t>
      </w:r>
      <w:r>
        <w:rPr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% </w:t>
      </w:r>
      <w:r w:rsidR="00F16D15">
        <w:rPr>
          <w:color w:val="auto"/>
          <w:sz w:val="22"/>
          <w:szCs w:val="22"/>
        </w:rPr>
        <w:t xml:space="preserve">od </w:t>
      </w:r>
      <w:r w:rsidRPr="00FD45F8">
        <w:rPr>
          <w:color w:val="auto"/>
          <w:sz w:val="22"/>
          <w:szCs w:val="22"/>
        </w:rPr>
        <w:t xml:space="preserve">plana. </w:t>
      </w:r>
    </w:p>
    <w:p w:rsidR="004556C0" w:rsidRPr="00FD45F8" w:rsidRDefault="004556C0" w:rsidP="004556C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 w:rsidR="00F16D15">
        <w:rPr>
          <w:rFonts w:ascii="Times New Roman" w:hAnsi="Times New Roman"/>
        </w:rPr>
        <w:t xml:space="preserve">zdataka u </w:t>
      </w:r>
      <w:r>
        <w:rPr>
          <w:rFonts w:ascii="Times New Roman" w:hAnsi="Times New Roman"/>
        </w:rPr>
        <w:t>2016. g. daje višak</w:t>
      </w:r>
      <w:r w:rsidRPr="00FD45F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riho</w:t>
      </w:r>
      <w:r w:rsidR="00F16D15">
        <w:rPr>
          <w:rFonts w:ascii="Times New Roman" w:hAnsi="Times New Roman"/>
        </w:rPr>
        <w:t>da/primitaka u iznosu 811.568,10</w:t>
      </w:r>
      <w:r w:rsidRPr="00FD45F8">
        <w:rPr>
          <w:rFonts w:ascii="Times New Roman" w:hAnsi="Times New Roman"/>
        </w:rPr>
        <w:t xml:space="preserve"> kn</w:t>
      </w:r>
    </w:p>
    <w:p w:rsidR="004556C0" w:rsidRPr="00FD45F8" w:rsidRDefault="004556C0" w:rsidP="004556C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 w:rsidR="00F16D15">
        <w:rPr>
          <w:color w:val="auto"/>
          <w:sz w:val="22"/>
          <w:szCs w:val="22"/>
        </w:rPr>
        <w:t>h godina  u iznosu 882.152,72</w:t>
      </w:r>
      <w:r>
        <w:rPr>
          <w:color w:val="auto"/>
          <w:sz w:val="22"/>
          <w:szCs w:val="22"/>
        </w:rPr>
        <w:t xml:space="preserve"> kn i višak</w:t>
      </w:r>
      <w:r w:rsidRPr="00FD45F8">
        <w:rPr>
          <w:color w:val="auto"/>
          <w:sz w:val="22"/>
          <w:szCs w:val="22"/>
        </w:rPr>
        <w:t xml:space="preserve"> p</w:t>
      </w:r>
      <w:r>
        <w:rPr>
          <w:color w:val="auto"/>
          <w:sz w:val="22"/>
          <w:szCs w:val="22"/>
        </w:rPr>
        <w:t>rih</w:t>
      </w:r>
      <w:r w:rsidR="00F16D15">
        <w:rPr>
          <w:color w:val="auto"/>
          <w:sz w:val="22"/>
          <w:szCs w:val="22"/>
        </w:rPr>
        <w:t xml:space="preserve">oda/primitaka u iznosu 811.568,10 kn </w:t>
      </w:r>
      <w:r>
        <w:rPr>
          <w:color w:val="auto"/>
          <w:sz w:val="22"/>
          <w:szCs w:val="22"/>
        </w:rPr>
        <w:t>u  2016</w:t>
      </w:r>
      <w:r w:rsidRPr="00FD45F8">
        <w:rPr>
          <w:color w:val="auto"/>
          <w:sz w:val="22"/>
          <w:szCs w:val="22"/>
        </w:rPr>
        <w:t xml:space="preserve">. g.,  </w:t>
      </w:r>
      <w:r w:rsidR="00F16D15">
        <w:rPr>
          <w:color w:val="auto"/>
          <w:sz w:val="22"/>
          <w:szCs w:val="22"/>
        </w:rPr>
        <w:t xml:space="preserve">čini </w:t>
      </w:r>
      <w:r w:rsidRPr="00FD45F8">
        <w:rPr>
          <w:color w:val="auto"/>
          <w:sz w:val="22"/>
          <w:szCs w:val="22"/>
        </w:rPr>
        <w:t xml:space="preserve"> raspoloživ višak prihoda u sljedeć</w:t>
      </w:r>
      <w:r w:rsidR="00F16D15">
        <w:rPr>
          <w:color w:val="auto"/>
          <w:sz w:val="22"/>
          <w:szCs w:val="22"/>
        </w:rPr>
        <w:t xml:space="preserve">em razdoblju </w:t>
      </w:r>
      <w:r w:rsidR="00334756">
        <w:rPr>
          <w:color w:val="auto"/>
          <w:sz w:val="22"/>
          <w:szCs w:val="22"/>
        </w:rPr>
        <w:t xml:space="preserve"> i </w:t>
      </w:r>
      <w:r w:rsidR="00F16D15">
        <w:rPr>
          <w:color w:val="auto"/>
          <w:sz w:val="22"/>
          <w:szCs w:val="22"/>
        </w:rPr>
        <w:t>iznosi 1.693.720,82</w:t>
      </w:r>
      <w:r w:rsidRPr="00FD45F8">
        <w:rPr>
          <w:color w:val="auto"/>
          <w:sz w:val="22"/>
          <w:szCs w:val="22"/>
        </w:rPr>
        <w:t xml:space="preserve"> kn. </w:t>
      </w:r>
    </w:p>
    <w:p w:rsidR="004556C0" w:rsidRPr="00FD45F8" w:rsidRDefault="004556C0" w:rsidP="004556C0">
      <w:pPr>
        <w:pStyle w:val="Default"/>
        <w:jc w:val="both"/>
        <w:rPr>
          <w:color w:val="auto"/>
          <w:sz w:val="22"/>
          <w:szCs w:val="22"/>
        </w:rPr>
      </w:pPr>
    </w:p>
    <w:p w:rsidR="00D95ACD" w:rsidRPr="00D95ACD" w:rsidRDefault="00D95ACD" w:rsidP="00D9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6357" w:type="dxa"/>
        <w:tblInd w:w="93" w:type="dxa"/>
        <w:tblLook w:val="04A0" w:firstRow="1" w:lastRow="0" w:firstColumn="1" w:lastColumn="0" w:noHBand="0" w:noVBand="1"/>
      </w:tblPr>
      <w:tblGrid>
        <w:gridCol w:w="544"/>
        <w:gridCol w:w="1257"/>
        <w:gridCol w:w="1359"/>
        <w:gridCol w:w="1078"/>
        <w:gridCol w:w="1265"/>
        <w:gridCol w:w="1077"/>
        <w:gridCol w:w="1369"/>
        <w:gridCol w:w="1526"/>
        <w:gridCol w:w="1789"/>
        <w:gridCol w:w="1173"/>
        <w:gridCol w:w="1240"/>
        <w:gridCol w:w="1240"/>
        <w:gridCol w:w="1440"/>
      </w:tblGrid>
      <w:tr w:rsidR="00F63FA7" w:rsidRPr="00F63FA7" w:rsidTr="00F63FA7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F63FA7" w:rsidRDefault="00F63FA7" w:rsidP="00F63FA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  <w:sectPr w:rsidR="00F63FA7" w:rsidSect="00650D9E">
          <w:footerReference w:type="default" r:id="rId14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503"/>
        <w:tblW w:w="15117" w:type="dxa"/>
        <w:tblLayout w:type="fixed"/>
        <w:tblLook w:val="04A0" w:firstRow="1" w:lastRow="0" w:firstColumn="1" w:lastColumn="0" w:noHBand="0" w:noVBand="1"/>
      </w:tblPr>
      <w:tblGrid>
        <w:gridCol w:w="544"/>
        <w:gridCol w:w="1257"/>
        <w:gridCol w:w="1709"/>
        <w:gridCol w:w="728"/>
        <w:gridCol w:w="1265"/>
        <w:gridCol w:w="1077"/>
        <w:gridCol w:w="1369"/>
        <w:gridCol w:w="1526"/>
        <w:gridCol w:w="1406"/>
        <w:gridCol w:w="1276"/>
        <w:gridCol w:w="1276"/>
        <w:gridCol w:w="1684"/>
      </w:tblGrid>
      <w:tr w:rsidR="004F2A4E" w:rsidRPr="00F63FA7" w:rsidTr="0033475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B4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IZVRŠENJE PLAN RAZVOJNIH PROGRAMA  2016. </w:t>
            </w: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GODINE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4F2A4E" w:rsidRPr="00F63FA7" w:rsidTr="0033475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4F2A4E" w:rsidRPr="00F63FA7" w:rsidTr="00334756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Program Račun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Naziv projekta (programa)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Izvor financiranja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Procjenjeni</w:t>
            </w:r>
            <w:proofErr w:type="spellEnd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troškovi projekta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Izvršeno do  2014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Osigurano u proračunu za 2015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 Rebalans proračuna za 2016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Ostvareno 2016. godine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Plan za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Plan za 2018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Primjedba</w:t>
            </w:r>
          </w:p>
        </w:tc>
      </w:tr>
      <w:tr w:rsidR="004F2A4E" w:rsidRPr="00F63FA7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CILJ 1. EKONOMSKI RAZVOJ OPĆINE I STVARANJE KONKURENTNE STRUKRURE PODUZEĆA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F2A4E" w:rsidRPr="00F63FA7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MJERA 1.1. RAZVOJ POLJOPRIVREDE I GOSPODARSTVA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F2A4E" w:rsidRPr="00F63FA7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R42141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Navodnjavnje</w:t>
            </w:r>
            <w:proofErr w:type="spellEnd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Kaiševac</w:t>
            </w:r>
            <w:proofErr w:type="spellEnd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- projektna dokumentacija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129.640,00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 od nefin. imovine </w:t>
            </w:r>
          </w:p>
        </w:tc>
      </w:tr>
      <w:tr w:rsidR="004F2A4E" w:rsidRPr="00F63FA7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R4111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Kupovina -Rješavanje imovinsko pravnih odnosa cesta MČG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prihodi za posebne namjene</w:t>
            </w:r>
          </w:p>
        </w:tc>
      </w:tr>
      <w:tr w:rsidR="004F2A4E" w:rsidRPr="00F63FA7" w:rsidTr="00334756">
        <w:trPr>
          <w:trHeight w:val="300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CILJ 2. REVITALIZACIJA SREDIŠTA OPĆINE, RAZVOJ DRUŠTVENIH SADRŽAJA I IZGRADNJA TURISTIČKE DESTINACIJE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4F2A4E" w:rsidRPr="00F63FA7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MJERA 2.1. STVARANJE DRUŠTVENE INFRASTRUKTURE ZA PODIZANJE RAZINE KVALITETE ŽIVOTA I KREIRANJE MJESTA ZA ŽIVOT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Projektna dokumentacija- rekonstrukcija centra za javne inicijative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14.357,00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Ministarstvo regionalnog razvoja i Fondova EU potprogram II,  IPA C3 </w:t>
            </w:r>
          </w:p>
        </w:tc>
      </w:tr>
      <w:tr w:rsidR="00B036D9" w:rsidRPr="00B036D9" w:rsidTr="00334756">
        <w:trPr>
          <w:trHeight w:val="58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 -  CJI nadzor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1, 2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opći prihodi i primici,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vl.prihodi</w:t>
            </w:r>
            <w:proofErr w:type="spellEnd"/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objekti- rekonstrukcija centra za javne inicijative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1.839.660,00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1.839.660,00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1.839.660,00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Min. Poljoprivrede-agencija za plaćanje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 - studija zaštite okoliša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Uredska poslovna  zgrada -općina-vatrogasni dom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639.051,00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 i FZOEU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Projektna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diokumentacija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-Društvena dvorana </w:t>
            </w:r>
            <w:proofErr w:type="spellStart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Miklušev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Min. Poljoprivrede-agencija za plaćanje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Novi dom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Mikluševci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elaborat i vanjska izolacija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B036D9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B036D9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Državni proračun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8.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Projektna dokumentacija -   Lovački dom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Tompojevci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objekti-legalizacija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85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2.700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Sportske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svlačione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-legalizacija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8.070,00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85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8.100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Ostali nespomenuti objekti-legalizacija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8.070,00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2.70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Lovački dom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Berak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-sanacija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4, 6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102.421,33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idržav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Dom kulture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Bokšić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-sanacija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3, 4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199.565,53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Dom kulture Čakovci-  troškovnik i sanacija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150.948,29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238.900,00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232.685,68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P3001 R42211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i ostali namještaj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opći prihodi i primici,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vl.prihodi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P2009 R42635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Prostorni plan općine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396.240,00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P2009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Strategija razvoja općine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93.750,00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93.750,00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93.750,00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Min. Poljoprivrede-agencija za plaćanje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P3001 R42621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Ulaganje u računalne programe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21.200,00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8C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21.119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Prihodi od nefinancijske imovine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P2001 R42311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Osobni automobil-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Reno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megan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4,  6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Državni proračun i prihod od nefin. imovine </w:t>
            </w:r>
          </w:p>
        </w:tc>
      </w:tr>
      <w:tr w:rsidR="00B036D9" w:rsidRPr="00B036D9" w:rsidTr="00334756">
        <w:trPr>
          <w:trHeight w:val="300"/>
        </w:trPr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MJERA 2.2. UNAPREĐENJE ODGOJA I OBRAZOVANJA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P3009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Područna škola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Tompojevci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30.803,00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19.803,00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P3005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Narodna knjižnica projektna dok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41.700,00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30.705,00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IPA C3 ,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proračun</w:t>
            </w:r>
          </w:p>
        </w:tc>
      </w:tr>
      <w:tr w:rsidR="00B036D9" w:rsidRPr="00B036D9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CILJ 3. RAZVOJ SUVREMENE INFRASTRUKTURE, ZELENE EKONOMIJE I ZAŠTITA OKOLIŠA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MJERA 3.1. IZGRADNJA I POBOLJŠANJE KOMUNALNE I PROMETNE INFRASTRUKTURE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4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P3003 R42272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Strojevi- rezač grana, trimeri, kosilice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Mrtvačnice MTBB- izgradnja i nadzor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3, 4,  6,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2.446.597,00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781.254,49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223.123,00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185.700,00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B036D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185.519,27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Prihodi za posebne namjene, 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R42147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Modernizacija postojeće javne rasvjete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E75396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1.185.880,00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Fond za 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zaš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 okoliša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Priključak na vodovodnu mrežu Pravoslavno groblje Čakovci 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Mikluševci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Državni proračun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Autobusna ugibališta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9.952,38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Rekonstrkcija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ceste u naseljima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Berak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Tompojevci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1.3,4,6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454.760,00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454.754,82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primici, namjenska sredstva i pomoći MRR</w:t>
            </w:r>
          </w:p>
        </w:tc>
      </w:tr>
      <w:tr w:rsidR="00B036D9" w:rsidRPr="00B036D9" w:rsidTr="00334756">
        <w:trPr>
          <w:trHeight w:val="9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R42131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Rekonstrukcija prometnice ČMG Asfaltiranje, projektna, zemljište za izgradnju cesta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3 ,  4,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 i II faza 11.147.000,00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151.966,13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prihodi za posebne namjene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Asfaltiranje nerazvrstanih cesta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3, 4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Prihodi za posebne namjene, 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R42239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Reciklažno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dvorište </w:t>
            </w:r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–</w:t>
            </w: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proj</w:t>
            </w:r>
            <w:proofErr w:type="spellEnd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izg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1,3,4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1.585.484,00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1.585.381,43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Opći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prijhodi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rashodi, namjenski prihodi i FZOEU 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Sanacija nogostupa- troškovnik i radovi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6, 4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Prihodi za posebne namjene, 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P2002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Promatračnica za ptice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91.607,00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91.607,00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Državni proračun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P2002 R42139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Uređenje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vodozaštitnog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pojasa - projektna dokumentacija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 od nefin. imovine </w:t>
            </w:r>
          </w:p>
        </w:tc>
      </w:tr>
      <w:tr w:rsidR="00B036D9" w:rsidRPr="00B036D9" w:rsidTr="0033475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p w:rsidR="003A53BB" w:rsidRPr="00B036D9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63FA7" w:rsidRDefault="00F63FA7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  <w:sectPr w:rsidR="00F63FA7" w:rsidSect="00F63FA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C24DD9" w:rsidRDefault="00C24DD9" w:rsidP="00C24D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Članak 2. </w:t>
      </w: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612F64" w:rsidP="00C24D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Ovaj Odluka stupa na snagu osmog dana od dana  objave u</w:t>
      </w:r>
      <w:r w:rsidR="00C24DD9">
        <w:rPr>
          <w:rFonts w:ascii="Times New Roman" w:eastAsia="Times New Roman" w:hAnsi="Times New Roman"/>
          <w:sz w:val="24"/>
          <w:szCs w:val="24"/>
          <w:lang w:eastAsia="hr-HR"/>
        </w:rPr>
        <w:t xml:space="preserve"> „Službenom vjesniku“ Vukovarsko-srijemske županije.</w:t>
      </w: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C24DD9" w:rsidP="00C24D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24DD9" w:rsidRDefault="00C24DD9" w:rsidP="00C24DD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Predsjednik Općinskog vijeća</w:t>
      </w:r>
    </w:p>
    <w:p w:rsidR="00C24DD9" w:rsidRDefault="00C24DD9" w:rsidP="00C24DD9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Dubravko Martić</w:t>
      </w:r>
    </w:p>
    <w:p w:rsidR="00C24DD9" w:rsidRDefault="00C24DD9" w:rsidP="00C24DD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D2E5C" w:rsidRDefault="00DD2E5C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DD2E5C" w:rsidRPr="00DD2E5C" w:rsidRDefault="00DD2E5C" w:rsidP="00DD2E5C"/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sectPr w:rsidR="00C24DD9" w:rsidSect="00650D9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12E" w:rsidRDefault="00F2012E" w:rsidP="00FA1BD6">
      <w:pPr>
        <w:spacing w:after="0" w:line="240" w:lineRule="auto"/>
      </w:pPr>
      <w:r>
        <w:separator/>
      </w:r>
    </w:p>
  </w:endnote>
  <w:endnote w:type="continuationSeparator" w:id="0">
    <w:p w:rsidR="00F2012E" w:rsidRDefault="00F2012E" w:rsidP="00FA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49" w:rsidRDefault="003B5C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49" w:rsidRDefault="003B5C4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49" w:rsidRDefault="003B5C49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49" w:rsidRDefault="003B5C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12E" w:rsidRDefault="00F2012E" w:rsidP="00FA1BD6">
      <w:pPr>
        <w:spacing w:after="0" w:line="240" w:lineRule="auto"/>
      </w:pPr>
      <w:r>
        <w:separator/>
      </w:r>
    </w:p>
  </w:footnote>
  <w:footnote w:type="continuationSeparator" w:id="0">
    <w:p w:rsidR="00F2012E" w:rsidRDefault="00F2012E" w:rsidP="00FA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49" w:rsidRDefault="003B5C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49" w:rsidRDefault="003B5C4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C49" w:rsidRDefault="003B5C4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F01"/>
    <w:multiLevelType w:val="hybridMultilevel"/>
    <w:tmpl w:val="A3F2E3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E1B69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000A"/>
    <w:multiLevelType w:val="hybridMultilevel"/>
    <w:tmpl w:val="17F8E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52984"/>
    <w:multiLevelType w:val="hybridMultilevel"/>
    <w:tmpl w:val="DAE64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52"/>
    <w:rsid w:val="0000512A"/>
    <w:rsid w:val="000077EA"/>
    <w:rsid w:val="000137D4"/>
    <w:rsid w:val="00015386"/>
    <w:rsid w:val="00020095"/>
    <w:rsid w:val="0003133E"/>
    <w:rsid w:val="000367F9"/>
    <w:rsid w:val="00070C35"/>
    <w:rsid w:val="00080F92"/>
    <w:rsid w:val="00085D7F"/>
    <w:rsid w:val="00086C9B"/>
    <w:rsid w:val="00093EC3"/>
    <w:rsid w:val="000B0A09"/>
    <w:rsid w:val="000B45FB"/>
    <w:rsid w:val="000C1E32"/>
    <w:rsid w:val="000C2DE0"/>
    <w:rsid w:val="000F329E"/>
    <w:rsid w:val="00106433"/>
    <w:rsid w:val="0011475C"/>
    <w:rsid w:val="001211BF"/>
    <w:rsid w:val="00121DF7"/>
    <w:rsid w:val="001234E8"/>
    <w:rsid w:val="00123A4D"/>
    <w:rsid w:val="00134C7E"/>
    <w:rsid w:val="0015790F"/>
    <w:rsid w:val="00164E9F"/>
    <w:rsid w:val="00176007"/>
    <w:rsid w:val="001A37F5"/>
    <w:rsid w:val="001B10FC"/>
    <w:rsid w:val="001B7299"/>
    <w:rsid w:val="001C470D"/>
    <w:rsid w:val="001D19A8"/>
    <w:rsid w:val="001D7463"/>
    <w:rsid w:val="001E142C"/>
    <w:rsid w:val="001E4FF2"/>
    <w:rsid w:val="001E6726"/>
    <w:rsid w:val="002056FD"/>
    <w:rsid w:val="002107E8"/>
    <w:rsid w:val="002168A2"/>
    <w:rsid w:val="00223F61"/>
    <w:rsid w:val="002517D2"/>
    <w:rsid w:val="00257C2A"/>
    <w:rsid w:val="002729A4"/>
    <w:rsid w:val="00272BAF"/>
    <w:rsid w:val="002840CF"/>
    <w:rsid w:val="002A2A31"/>
    <w:rsid w:val="002B4FAD"/>
    <w:rsid w:val="002B7239"/>
    <w:rsid w:val="002C135F"/>
    <w:rsid w:val="002C3D16"/>
    <w:rsid w:val="002D49BE"/>
    <w:rsid w:val="002F51FC"/>
    <w:rsid w:val="002F7E8A"/>
    <w:rsid w:val="00306558"/>
    <w:rsid w:val="00316CCF"/>
    <w:rsid w:val="003174F2"/>
    <w:rsid w:val="003175FE"/>
    <w:rsid w:val="0032324A"/>
    <w:rsid w:val="00332590"/>
    <w:rsid w:val="00334756"/>
    <w:rsid w:val="00344912"/>
    <w:rsid w:val="00351205"/>
    <w:rsid w:val="00366D06"/>
    <w:rsid w:val="0036700B"/>
    <w:rsid w:val="003737A7"/>
    <w:rsid w:val="003738B5"/>
    <w:rsid w:val="00375E88"/>
    <w:rsid w:val="00381609"/>
    <w:rsid w:val="00383328"/>
    <w:rsid w:val="00385F84"/>
    <w:rsid w:val="003864C1"/>
    <w:rsid w:val="00390FF7"/>
    <w:rsid w:val="003A53BB"/>
    <w:rsid w:val="003B5C49"/>
    <w:rsid w:val="003C251F"/>
    <w:rsid w:val="003C372D"/>
    <w:rsid w:val="003C48F3"/>
    <w:rsid w:val="003E3A93"/>
    <w:rsid w:val="003F3E9B"/>
    <w:rsid w:val="0040555D"/>
    <w:rsid w:val="00417715"/>
    <w:rsid w:val="00424AC5"/>
    <w:rsid w:val="004356FA"/>
    <w:rsid w:val="004412D5"/>
    <w:rsid w:val="00446F12"/>
    <w:rsid w:val="004528EF"/>
    <w:rsid w:val="004556C0"/>
    <w:rsid w:val="0046231F"/>
    <w:rsid w:val="00477D9F"/>
    <w:rsid w:val="004875E9"/>
    <w:rsid w:val="004878F8"/>
    <w:rsid w:val="004A1BA8"/>
    <w:rsid w:val="004A3C8A"/>
    <w:rsid w:val="004C4363"/>
    <w:rsid w:val="004D300D"/>
    <w:rsid w:val="004D6A76"/>
    <w:rsid w:val="004F2A4E"/>
    <w:rsid w:val="004F3EC4"/>
    <w:rsid w:val="004F5B80"/>
    <w:rsid w:val="005037B6"/>
    <w:rsid w:val="005120D6"/>
    <w:rsid w:val="005139B4"/>
    <w:rsid w:val="005205C6"/>
    <w:rsid w:val="00523FC8"/>
    <w:rsid w:val="0053554B"/>
    <w:rsid w:val="005474F6"/>
    <w:rsid w:val="0055544F"/>
    <w:rsid w:val="0055650B"/>
    <w:rsid w:val="005726A8"/>
    <w:rsid w:val="00582EE4"/>
    <w:rsid w:val="0058436B"/>
    <w:rsid w:val="005A2FA7"/>
    <w:rsid w:val="005A468D"/>
    <w:rsid w:val="005A7BFC"/>
    <w:rsid w:val="005B04CF"/>
    <w:rsid w:val="005B1E48"/>
    <w:rsid w:val="005B6FDE"/>
    <w:rsid w:val="005D156C"/>
    <w:rsid w:val="005D3C52"/>
    <w:rsid w:val="005E2753"/>
    <w:rsid w:val="005F7F32"/>
    <w:rsid w:val="00612F64"/>
    <w:rsid w:val="00616BEC"/>
    <w:rsid w:val="00647C24"/>
    <w:rsid w:val="00650D9E"/>
    <w:rsid w:val="006576C4"/>
    <w:rsid w:val="006651B9"/>
    <w:rsid w:val="00667E9F"/>
    <w:rsid w:val="00671D17"/>
    <w:rsid w:val="006861A0"/>
    <w:rsid w:val="00686A65"/>
    <w:rsid w:val="006A7EE4"/>
    <w:rsid w:val="006B4D2A"/>
    <w:rsid w:val="006B608B"/>
    <w:rsid w:val="006C111B"/>
    <w:rsid w:val="006C771A"/>
    <w:rsid w:val="00706405"/>
    <w:rsid w:val="007135AF"/>
    <w:rsid w:val="00714E55"/>
    <w:rsid w:val="00723FEC"/>
    <w:rsid w:val="0072791C"/>
    <w:rsid w:val="00731BC7"/>
    <w:rsid w:val="0073752A"/>
    <w:rsid w:val="0074309F"/>
    <w:rsid w:val="00745BC6"/>
    <w:rsid w:val="00756F9A"/>
    <w:rsid w:val="00764A5D"/>
    <w:rsid w:val="00764F05"/>
    <w:rsid w:val="007721F5"/>
    <w:rsid w:val="00775BF1"/>
    <w:rsid w:val="00790F0F"/>
    <w:rsid w:val="007A21D7"/>
    <w:rsid w:val="007B31EB"/>
    <w:rsid w:val="007B3804"/>
    <w:rsid w:val="007C0BC3"/>
    <w:rsid w:val="007C1934"/>
    <w:rsid w:val="007C784F"/>
    <w:rsid w:val="007E3E7D"/>
    <w:rsid w:val="007E3EDE"/>
    <w:rsid w:val="007F2833"/>
    <w:rsid w:val="00800F23"/>
    <w:rsid w:val="00807886"/>
    <w:rsid w:val="008118C6"/>
    <w:rsid w:val="00811B1B"/>
    <w:rsid w:val="00825229"/>
    <w:rsid w:val="00833E09"/>
    <w:rsid w:val="00854EC4"/>
    <w:rsid w:val="00860BFF"/>
    <w:rsid w:val="00867784"/>
    <w:rsid w:val="00892984"/>
    <w:rsid w:val="008A6409"/>
    <w:rsid w:val="008B0AC9"/>
    <w:rsid w:val="008B3446"/>
    <w:rsid w:val="008B5522"/>
    <w:rsid w:val="008C5BF9"/>
    <w:rsid w:val="008E1CFA"/>
    <w:rsid w:val="008E37C8"/>
    <w:rsid w:val="008E64BD"/>
    <w:rsid w:val="009059A2"/>
    <w:rsid w:val="009251FF"/>
    <w:rsid w:val="0092691C"/>
    <w:rsid w:val="009559A1"/>
    <w:rsid w:val="00956266"/>
    <w:rsid w:val="00974077"/>
    <w:rsid w:val="00982F74"/>
    <w:rsid w:val="009B6B1D"/>
    <w:rsid w:val="009D774F"/>
    <w:rsid w:val="009E0800"/>
    <w:rsid w:val="009F1204"/>
    <w:rsid w:val="00A067BF"/>
    <w:rsid w:val="00A148EF"/>
    <w:rsid w:val="00A17072"/>
    <w:rsid w:val="00A33D87"/>
    <w:rsid w:val="00A361A0"/>
    <w:rsid w:val="00A64624"/>
    <w:rsid w:val="00A67412"/>
    <w:rsid w:val="00A77961"/>
    <w:rsid w:val="00AB1CD8"/>
    <w:rsid w:val="00AC2DDD"/>
    <w:rsid w:val="00AD2949"/>
    <w:rsid w:val="00AE1FF0"/>
    <w:rsid w:val="00AE7B2A"/>
    <w:rsid w:val="00B01A12"/>
    <w:rsid w:val="00B036D9"/>
    <w:rsid w:val="00B03F0B"/>
    <w:rsid w:val="00B406DC"/>
    <w:rsid w:val="00B453D1"/>
    <w:rsid w:val="00B5302E"/>
    <w:rsid w:val="00B60C1E"/>
    <w:rsid w:val="00B63D9B"/>
    <w:rsid w:val="00B6551D"/>
    <w:rsid w:val="00B66A29"/>
    <w:rsid w:val="00B71E24"/>
    <w:rsid w:val="00B742DE"/>
    <w:rsid w:val="00B81CD8"/>
    <w:rsid w:val="00B913BB"/>
    <w:rsid w:val="00BB3396"/>
    <w:rsid w:val="00BB382B"/>
    <w:rsid w:val="00BB41F8"/>
    <w:rsid w:val="00BC00D1"/>
    <w:rsid w:val="00BC1737"/>
    <w:rsid w:val="00BC746D"/>
    <w:rsid w:val="00BE0C53"/>
    <w:rsid w:val="00BE68B6"/>
    <w:rsid w:val="00BF3117"/>
    <w:rsid w:val="00C00115"/>
    <w:rsid w:val="00C24DD9"/>
    <w:rsid w:val="00C25DA0"/>
    <w:rsid w:val="00C70420"/>
    <w:rsid w:val="00C824CC"/>
    <w:rsid w:val="00CA19AF"/>
    <w:rsid w:val="00CA706D"/>
    <w:rsid w:val="00CB098B"/>
    <w:rsid w:val="00CB1CD0"/>
    <w:rsid w:val="00CC0C52"/>
    <w:rsid w:val="00CD1A5E"/>
    <w:rsid w:val="00CF660F"/>
    <w:rsid w:val="00D144DC"/>
    <w:rsid w:val="00D22164"/>
    <w:rsid w:val="00D25BC5"/>
    <w:rsid w:val="00D40C69"/>
    <w:rsid w:val="00D578B0"/>
    <w:rsid w:val="00D7050B"/>
    <w:rsid w:val="00D74073"/>
    <w:rsid w:val="00D80FEA"/>
    <w:rsid w:val="00D84C01"/>
    <w:rsid w:val="00D8694E"/>
    <w:rsid w:val="00D91492"/>
    <w:rsid w:val="00D95ACD"/>
    <w:rsid w:val="00DC4E35"/>
    <w:rsid w:val="00DD2E5C"/>
    <w:rsid w:val="00DD51CE"/>
    <w:rsid w:val="00DE15A3"/>
    <w:rsid w:val="00E004AA"/>
    <w:rsid w:val="00E02EF3"/>
    <w:rsid w:val="00E145AB"/>
    <w:rsid w:val="00E2444B"/>
    <w:rsid w:val="00E43739"/>
    <w:rsid w:val="00E46972"/>
    <w:rsid w:val="00E46A15"/>
    <w:rsid w:val="00E61EBF"/>
    <w:rsid w:val="00E71D4C"/>
    <w:rsid w:val="00E72899"/>
    <w:rsid w:val="00E75396"/>
    <w:rsid w:val="00E85EC6"/>
    <w:rsid w:val="00E910D5"/>
    <w:rsid w:val="00E91543"/>
    <w:rsid w:val="00E97009"/>
    <w:rsid w:val="00E970DA"/>
    <w:rsid w:val="00E9798F"/>
    <w:rsid w:val="00EA49FB"/>
    <w:rsid w:val="00EC3E3E"/>
    <w:rsid w:val="00EE2C67"/>
    <w:rsid w:val="00EF6141"/>
    <w:rsid w:val="00F03B9B"/>
    <w:rsid w:val="00F127E1"/>
    <w:rsid w:val="00F16D15"/>
    <w:rsid w:val="00F2012E"/>
    <w:rsid w:val="00F23AB0"/>
    <w:rsid w:val="00F40C70"/>
    <w:rsid w:val="00F43493"/>
    <w:rsid w:val="00F61BF1"/>
    <w:rsid w:val="00F63FA7"/>
    <w:rsid w:val="00FA0CAE"/>
    <w:rsid w:val="00FA1BD6"/>
    <w:rsid w:val="00FB5A02"/>
    <w:rsid w:val="00FB6C52"/>
    <w:rsid w:val="00FC6690"/>
    <w:rsid w:val="00FD45F8"/>
    <w:rsid w:val="00FD60CE"/>
    <w:rsid w:val="00FE0117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95FDA-AB29-4632-8D54-C733F655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0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52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3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BD6"/>
  </w:style>
  <w:style w:type="paragraph" w:styleId="Podnoje">
    <w:name w:val="footer"/>
    <w:basedOn w:val="Normal"/>
    <w:link w:val="Podno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15783</Words>
  <Characters>89968</Characters>
  <Application>Microsoft Office Word</Application>
  <DocSecurity>0</DocSecurity>
  <Lines>749</Lines>
  <Paragraphs>211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Filipovic</dc:creator>
  <cp:lastModifiedBy>Daruvar</cp:lastModifiedBy>
  <cp:revision>2</cp:revision>
  <cp:lastPrinted>2017-03-21T11:21:00Z</cp:lastPrinted>
  <dcterms:created xsi:type="dcterms:W3CDTF">2018-01-25T13:06:00Z</dcterms:created>
  <dcterms:modified xsi:type="dcterms:W3CDTF">2018-01-25T13:06:00Z</dcterms:modified>
</cp:coreProperties>
</file>