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90" w:rsidRPr="00015386" w:rsidRDefault="00332590" w:rsidP="00D578B0">
      <w:r w:rsidRPr="00015386">
        <w:rPr>
          <w:noProof/>
          <w:lang w:eastAsia="hr-HR"/>
        </w:rPr>
        <w:drawing>
          <wp:inline distT="0" distB="0" distL="0" distR="0" wp14:anchorId="3A5D8318" wp14:editId="307B116D">
            <wp:extent cx="523875" cy="685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386">
        <w:t xml:space="preserve">  </w:t>
      </w:r>
    </w:p>
    <w:p w:rsidR="00332590" w:rsidRPr="00015386" w:rsidRDefault="00332590" w:rsidP="006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5386">
        <w:rPr>
          <w:rFonts w:ascii="Times New Roman" w:hAnsi="Times New Roman" w:cs="Times New Roman"/>
          <w:color w:val="000000"/>
          <w:sz w:val="20"/>
          <w:szCs w:val="20"/>
        </w:rPr>
        <w:t>REPUBLIKA HRVATSKA</w:t>
      </w:r>
    </w:p>
    <w:p w:rsidR="00332590" w:rsidRPr="00015386" w:rsidRDefault="00332590" w:rsidP="006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5386">
        <w:rPr>
          <w:rFonts w:ascii="Times New Roman" w:hAnsi="Times New Roman" w:cs="Times New Roman"/>
          <w:color w:val="000000"/>
          <w:sz w:val="20"/>
          <w:szCs w:val="20"/>
        </w:rPr>
        <w:t>VUKOVARSKO-SRIJEMSKA ŽUPANIJA</w:t>
      </w:r>
    </w:p>
    <w:p w:rsidR="00332590" w:rsidRPr="00015386" w:rsidRDefault="00332590" w:rsidP="006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5386">
        <w:rPr>
          <w:rFonts w:ascii="Times New Roman" w:hAnsi="Times New Roman" w:cs="Times New Roman"/>
          <w:color w:val="000000"/>
          <w:sz w:val="20"/>
          <w:szCs w:val="20"/>
        </w:rPr>
        <w:t>OPĆINA TOMPOJEVCI</w:t>
      </w:r>
    </w:p>
    <w:p w:rsidR="00332590" w:rsidRPr="00015386" w:rsidRDefault="00332590" w:rsidP="006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5386">
        <w:rPr>
          <w:rFonts w:ascii="Times New Roman" w:hAnsi="Times New Roman" w:cs="Times New Roman"/>
          <w:color w:val="000000"/>
          <w:sz w:val="20"/>
          <w:szCs w:val="20"/>
        </w:rPr>
        <w:t xml:space="preserve">OPĆINSKO VIJEĆE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2590" w:rsidRPr="00015386" w:rsidRDefault="00332590" w:rsidP="00612F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KLASA: 400-06/17</w:t>
      </w:r>
      <w:r w:rsidRPr="00015386">
        <w:rPr>
          <w:rFonts w:ascii="Times New Roman" w:eastAsia="Times New Roman" w:hAnsi="Times New Roman" w:cs="Times New Roman"/>
          <w:sz w:val="20"/>
          <w:szCs w:val="20"/>
          <w:lang w:eastAsia="hr-HR"/>
        </w:rPr>
        <w:t>-04/</w:t>
      </w:r>
    </w:p>
    <w:p w:rsidR="00332590" w:rsidRPr="00015386" w:rsidRDefault="00332590" w:rsidP="00612F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15386">
        <w:rPr>
          <w:rFonts w:ascii="Times New Roman" w:eastAsia="Times New Roman" w:hAnsi="Times New Roman" w:cs="Times New Roman"/>
          <w:sz w:val="20"/>
          <w:szCs w:val="20"/>
          <w:lang w:eastAsia="hr-HR"/>
        </w:rPr>
        <w:t>U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RBROJ. 2196/07-17-</w:t>
      </w:r>
    </w:p>
    <w:p w:rsidR="00332590" w:rsidRPr="00015386" w:rsidRDefault="00332590" w:rsidP="00612F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Tompojevci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, ____________2017.</w:t>
      </w:r>
      <w:r w:rsidRPr="00015386">
        <w:rPr>
          <w:rFonts w:ascii="Times New Roman" w:eastAsia="Times New Roman" w:hAnsi="Times New Roman" w:cs="Times New Roman"/>
          <w:sz w:val="20"/>
          <w:szCs w:val="20"/>
          <w:lang w:eastAsia="hr-HR"/>
        </w:rPr>
        <w:t>godine</w:t>
      </w:r>
    </w:p>
    <w:p w:rsidR="00332590" w:rsidRPr="00015386" w:rsidRDefault="00332590" w:rsidP="00332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32590" w:rsidRPr="00015386" w:rsidRDefault="00332590" w:rsidP="00332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5386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="00223F61">
        <w:rPr>
          <w:rFonts w:ascii="Times New Roman" w:hAnsi="Times New Roman" w:cs="Times New Roman"/>
          <w:color w:val="000000"/>
          <w:sz w:val="20"/>
          <w:szCs w:val="20"/>
        </w:rPr>
        <w:t>emeljem članka 108. i članka 110</w:t>
      </w:r>
      <w:r w:rsidRPr="00015386">
        <w:rPr>
          <w:rFonts w:ascii="Times New Roman" w:hAnsi="Times New Roman" w:cs="Times New Roman"/>
          <w:color w:val="000000"/>
          <w:sz w:val="20"/>
          <w:szCs w:val="20"/>
        </w:rPr>
        <w:t>. Zakona o proračunu (NN 87/08 i 136/12</w:t>
      </w:r>
      <w:r>
        <w:rPr>
          <w:rFonts w:ascii="Times New Roman" w:hAnsi="Times New Roman" w:cs="Times New Roman"/>
          <w:color w:val="000000"/>
          <w:sz w:val="20"/>
          <w:szCs w:val="20"/>
        </w:rPr>
        <w:t>, 15/15</w:t>
      </w:r>
      <w:r w:rsidRPr="00015386">
        <w:rPr>
          <w:rFonts w:ascii="Times New Roman" w:hAnsi="Times New Roman" w:cs="Times New Roman"/>
          <w:color w:val="000000"/>
          <w:sz w:val="20"/>
          <w:szCs w:val="20"/>
        </w:rPr>
        <w:t>), članka 4</w:t>
      </w:r>
      <w:r w:rsidR="00D578B0">
        <w:rPr>
          <w:rFonts w:ascii="Times New Roman" w:hAnsi="Times New Roman" w:cs="Times New Roman"/>
          <w:color w:val="000000"/>
          <w:sz w:val="20"/>
          <w:szCs w:val="20"/>
        </w:rPr>
        <w:t>., 5,. 6,. 7,. 8,.  10,. 12,. 16</w:t>
      </w:r>
      <w:r w:rsidRPr="00015386">
        <w:rPr>
          <w:rFonts w:ascii="Times New Roman" w:hAnsi="Times New Roman" w:cs="Times New Roman"/>
          <w:color w:val="000000"/>
          <w:sz w:val="20"/>
          <w:szCs w:val="20"/>
        </w:rPr>
        <w:t>.,</w:t>
      </w:r>
      <w:r w:rsidR="00D578B0">
        <w:rPr>
          <w:rFonts w:ascii="Times New Roman" w:hAnsi="Times New Roman" w:cs="Times New Roman"/>
          <w:color w:val="000000"/>
          <w:sz w:val="20"/>
          <w:szCs w:val="20"/>
        </w:rPr>
        <w:t>17.</w:t>
      </w:r>
      <w:r w:rsidRPr="00015386">
        <w:rPr>
          <w:rFonts w:ascii="Times New Roman" w:hAnsi="Times New Roman" w:cs="Times New Roman"/>
          <w:color w:val="000000"/>
          <w:sz w:val="20"/>
          <w:szCs w:val="20"/>
        </w:rPr>
        <w:t xml:space="preserve"> i članka 19. Pravilnika o polugodišnjem i godišnjem izvještaju o izvršenju proračuna (NN 24/13), te članka 29. Statuta Općine </w:t>
      </w:r>
      <w:proofErr w:type="spellStart"/>
      <w:r w:rsidRPr="00015386">
        <w:rPr>
          <w:rFonts w:ascii="Times New Roman" w:hAnsi="Times New Roman" w:cs="Times New Roman"/>
          <w:color w:val="000000"/>
          <w:sz w:val="20"/>
          <w:szCs w:val="20"/>
        </w:rPr>
        <w:t>Tompojevci</w:t>
      </w:r>
      <w:proofErr w:type="spellEnd"/>
      <w:r w:rsidRPr="00015386">
        <w:rPr>
          <w:rFonts w:ascii="Times New Roman" w:hAnsi="Times New Roman" w:cs="Times New Roman"/>
          <w:color w:val="000000"/>
          <w:sz w:val="20"/>
          <w:szCs w:val="20"/>
        </w:rPr>
        <w:t xml:space="preserve"> («Službeni vjesnik» Vukovarsko- srijemske županije broj: 5/13</w:t>
      </w:r>
      <w:r>
        <w:rPr>
          <w:rFonts w:ascii="Times New Roman" w:hAnsi="Times New Roman" w:cs="Times New Roman"/>
          <w:color w:val="000000"/>
          <w:sz w:val="20"/>
          <w:szCs w:val="20"/>
        </w:rPr>
        <w:t>, 02/15 i 05/16.</w:t>
      </w:r>
      <w:r w:rsidRPr="00015386">
        <w:rPr>
          <w:rFonts w:ascii="Times New Roman" w:hAnsi="Times New Roman" w:cs="Times New Roman"/>
          <w:color w:val="000000"/>
          <w:sz w:val="20"/>
          <w:szCs w:val="20"/>
        </w:rPr>
        <w:t>), Općinsk</w:t>
      </w:r>
      <w:r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Pr="00015386">
        <w:rPr>
          <w:rFonts w:ascii="Times New Roman" w:hAnsi="Times New Roman" w:cs="Times New Roman"/>
          <w:color w:val="000000"/>
          <w:sz w:val="20"/>
          <w:szCs w:val="20"/>
        </w:rPr>
        <w:t xml:space="preserve"> vijeć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 Općine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Tompojevci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na </w:t>
      </w:r>
      <w:r w:rsidRPr="00D84C01">
        <w:rPr>
          <w:rFonts w:ascii="Times New Roman" w:hAnsi="Times New Roman" w:cs="Times New Roman"/>
          <w:color w:val="FF0000"/>
          <w:sz w:val="20"/>
          <w:szCs w:val="20"/>
        </w:rPr>
        <w:t xml:space="preserve">svojoj   22. sjednici, održanoj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</w:t>
      </w:r>
      <w:r w:rsidRPr="00015386">
        <w:rPr>
          <w:rFonts w:ascii="Times New Roman" w:hAnsi="Times New Roman" w:cs="Times New Roman"/>
          <w:color w:val="000000"/>
          <w:sz w:val="20"/>
          <w:szCs w:val="20"/>
        </w:rPr>
        <w:t>. g. donosi:</w:t>
      </w:r>
    </w:p>
    <w:p w:rsidR="00332590" w:rsidRPr="00015386" w:rsidRDefault="00332590" w:rsidP="00332590">
      <w:pPr>
        <w:pStyle w:val="Default"/>
        <w:rPr>
          <w:sz w:val="20"/>
          <w:szCs w:val="20"/>
        </w:rPr>
      </w:pPr>
    </w:p>
    <w:p w:rsidR="00332590" w:rsidRPr="00015386" w:rsidRDefault="00332590" w:rsidP="00332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15386">
        <w:rPr>
          <w:rFonts w:ascii="Times New Roman" w:hAnsi="Times New Roman" w:cs="Times New Roman"/>
          <w:b/>
          <w:bCs/>
          <w:sz w:val="20"/>
          <w:szCs w:val="20"/>
        </w:rPr>
        <w:t>O D L U K U</w:t>
      </w:r>
    </w:p>
    <w:p w:rsidR="00332590" w:rsidRPr="00015386" w:rsidRDefault="00332590" w:rsidP="00332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15386">
        <w:rPr>
          <w:rFonts w:ascii="Times New Roman" w:hAnsi="Times New Roman" w:cs="Times New Roman"/>
          <w:sz w:val="20"/>
          <w:szCs w:val="20"/>
        </w:rPr>
        <w:t xml:space="preserve">o </w:t>
      </w:r>
      <w:r>
        <w:rPr>
          <w:rFonts w:ascii="Times New Roman" w:hAnsi="Times New Roman" w:cs="Times New Roman"/>
          <w:sz w:val="20"/>
          <w:szCs w:val="20"/>
        </w:rPr>
        <w:t xml:space="preserve">usvajanju </w:t>
      </w:r>
      <w:r w:rsidRPr="00015386">
        <w:rPr>
          <w:rFonts w:ascii="Times New Roman" w:hAnsi="Times New Roman" w:cs="Times New Roman"/>
          <w:sz w:val="20"/>
          <w:szCs w:val="20"/>
        </w:rPr>
        <w:t>godišnjeg izvještaja  o izvršenju Proračuna</w:t>
      </w:r>
    </w:p>
    <w:p w:rsidR="00332590" w:rsidRPr="00015386" w:rsidRDefault="00332590" w:rsidP="003325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općine </w:t>
      </w:r>
      <w:proofErr w:type="spellStart"/>
      <w:r>
        <w:rPr>
          <w:rFonts w:ascii="Times New Roman" w:hAnsi="Times New Roman" w:cs="Times New Roman"/>
          <w:sz w:val="20"/>
          <w:szCs w:val="20"/>
        </w:rPr>
        <w:t>Tompojevci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za 2016</w:t>
      </w:r>
      <w:r w:rsidRPr="00015386">
        <w:rPr>
          <w:rFonts w:ascii="Times New Roman" w:hAnsi="Times New Roman" w:cs="Times New Roman"/>
          <w:sz w:val="20"/>
          <w:szCs w:val="20"/>
        </w:rPr>
        <w:t>. godinu</w:t>
      </w:r>
    </w:p>
    <w:p w:rsidR="00332590" w:rsidRPr="00015386" w:rsidRDefault="00332590" w:rsidP="003325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2590" w:rsidRPr="00015386" w:rsidRDefault="00332590" w:rsidP="003325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2590" w:rsidRPr="00015386" w:rsidRDefault="00332590" w:rsidP="00332590">
      <w:pPr>
        <w:pStyle w:val="Odlomakpopisa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015386">
        <w:rPr>
          <w:rFonts w:ascii="Times New Roman" w:hAnsi="Times New Roman"/>
          <w:kern w:val="0"/>
          <w:sz w:val="20"/>
          <w:szCs w:val="20"/>
        </w:rPr>
        <w:tab/>
        <w:t xml:space="preserve">                                                    </w:t>
      </w:r>
      <w:r w:rsidRPr="00015386">
        <w:rPr>
          <w:rFonts w:ascii="Times New Roman" w:hAnsi="Times New Roman"/>
          <w:b/>
          <w:bCs/>
          <w:kern w:val="0"/>
          <w:sz w:val="20"/>
          <w:szCs w:val="20"/>
        </w:rPr>
        <w:t xml:space="preserve">Članak 1. </w:t>
      </w:r>
    </w:p>
    <w:p w:rsidR="00332590" w:rsidRPr="00015386" w:rsidRDefault="0000512A" w:rsidP="00332590">
      <w:pPr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Godišnji izvještaj o izvršenju </w:t>
      </w:r>
      <w:r w:rsidR="00332590" w:rsidRPr="00015386">
        <w:rPr>
          <w:rFonts w:ascii="Times New Roman" w:hAnsi="Times New Roman" w:cs="Times New Roman"/>
          <w:sz w:val="20"/>
          <w:szCs w:val="20"/>
        </w:rPr>
        <w:t>Proračuna O</w:t>
      </w:r>
      <w:r w:rsidR="00332590">
        <w:rPr>
          <w:rFonts w:ascii="Times New Roman" w:hAnsi="Times New Roman" w:cs="Times New Roman"/>
          <w:sz w:val="20"/>
          <w:szCs w:val="20"/>
        </w:rPr>
        <w:t xml:space="preserve">pćine </w:t>
      </w:r>
      <w:proofErr w:type="spellStart"/>
      <w:r w:rsidR="00332590">
        <w:rPr>
          <w:rFonts w:ascii="Times New Roman" w:hAnsi="Times New Roman" w:cs="Times New Roman"/>
          <w:sz w:val="20"/>
          <w:szCs w:val="20"/>
        </w:rPr>
        <w:t>Tompojevci</w:t>
      </w:r>
      <w:proofErr w:type="spellEnd"/>
      <w:r w:rsidR="00332590">
        <w:rPr>
          <w:rFonts w:ascii="Times New Roman" w:hAnsi="Times New Roman" w:cs="Times New Roman"/>
          <w:sz w:val="20"/>
          <w:szCs w:val="20"/>
        </w:rPr>
        <w:t xml:space="preserve"> za  2016</w:t>
      </w:r>
      <w:r w:rsidR="00332590" w:rsidRPr="00015386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g</w:t>
      </w:r>
      <w:r w:rsidR="00332590" w:rsidRPr="00015386">
        <w:rPr>
          <w:rFonts w:ascii="Times New Roman" w:hAnsi="Times New Roman" w:cs="Times New Roman"/>
          <w:sz w:val="20"/>
          <w:szCs w:val="20"/>
        </w:rPr>
        <w:t>odinu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32590" w:rsidRPr="00015386">
        <w:rPr>
          <w:rFonts w:ascii="Times New Roman" w:hAnsi="Times New Roman" w:cs="Times New Roman"/>
          <w:sz w:val="20"/>
          <w:szCs w:val="20"/>
        </w:rPr>
        <w:t>sadrži:</w:t>
      </w:r>
    </w:p>
    <w:p w:rsidR="00332590" w:rsidRPr="000C2DE0" w:rsidRDefault="00332590" w:rsidP="00332590">
      <w:pPr>
        <w:pStyle w:val="Odlomakpopisa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b/>
          <w:bCs/>
          <w:sz w:val="20"/>
          <w:szCs w:val="20"/>
        </w:rPr>
      </w:pPr>
      <w:r w:rsidRPr="00015386">
        <w:rPr>
          <w:rFonts w:ascii="Times New Roman" w:hAnsi="Times New Roman"/>
          <w:b/>
          <w:bCs/>
          <w:sz w:val="20"/>
          <w:szCs w:val="20"/>
        </w:rPr>
        <w:t>OPĆI DIO</w:t>
      </w:r>
    </w:p>
    <w:p w:rsidR="00332590" w:rsidRPr="00015386" w:rsidRDefault="00332590" w:rsidP="0033259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015386">
        <w:rPr>
          <w:rFonts w:ascii="Times New Roman" w:hAnsi="Times New Roman"/>
          <w:kern w:val="0"/>
          <w:sz w:val="20"/>
          <w:szCs w:val="20"/>
        </w:rPr>
        <w:t>RAČUN PRIHODA I RASHODA</w:t>
      </w:r>
      <w:r w:rsidRPr="00015386">
        <w:rPr>
          <w:rFonts w:ascii="Times New Roman" w:hAnsi="Times New Roman"/>
          <w:kern w:val="0"/>
          <w:sz w:val="20"/>
          <w:szCs w:val="20"/>
        </w:rPr>
        <w:tab/>
      </w:r>
      <w:r w:rsidRPr="00015386">
        <w:rPr>
          <w:rFonts w:ascii="Times New Roman" w:hAnsi="Times New Roman"/>
          <w:kern w:val="0"/>
          <w:sz w:val="20"/>
          <w:szCs w:val="20"/>
        </w:rPr>
        <w:tab/>
        <w:t xml:space="preserve">    PLAN</w:t>
      </w:r>
      <w:r w:rsidRPr="00015386">
        <w:rPr>
          <w:rFonts w:ascii="Times New Roman" w:hAnsi="Times New Roman"/>
          <w:kern w:val="0"/>
          <w:sz w:val="20"/>
          <w:szCs w:val="20"/>
        </w:rPr>
        <w:tab/>
        <w:t xml:space="preserve">     OSTVARENO</w:t>
      </w:r>
      <w:r w:rsidRPr="00015386">
        <w:rPr>
          <w:rFonts w:ascii="Times New Roman" w:hAnsi="Times New Roman"/>
          <w:kern w:val="0"/>
          <w:sz w:val="20"/>
          <w:szCs w:val="20"/>
        </w:rPr>
        <w:tab/>
        <w:t xml:space="preserve"> INDEKS</w:t>
      </w:r>
    </w:p>
    <w:p w:rsidR="00332590" w:rsidRPr="00015386" w:rsidRDefault="00332590" w:rsidP="00332590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1525"/>
      </w:tblGrid>
      <w:tr w:rsidR="00332590" w:rsidRPr="00015386" w:rsidTr="003B5C49">
        <w:tc>
          <w:tcPr>
            <w:tcW w:w="4253" w:type="dxa"/>
          </w:tcPr>
          <w:p w:rsidR="00332590" w:rsidRPr="00015386" w:rsidRDefault="00332590" w:rsidP="003B5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Prihodi poslovanja</w:t>
            </w:r>
          </w:p>
        </w:tc>
        <w:tc>
          <w:tcPr>
            <w:tcW w:w="1701" w:type="dxa"/>
          </w:tcPr>
          <w:p w:rsidR="00332590" w:rsidRPr="000C2DE0" w:rsidRDefault="00332590" w:rsidP="003B5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6.770.543</w:t>
            </w:r>
            <w:r w:rsidRPr="000C2DE0">
              <w:rPr>
                <w:rFonts w:ascii="Tahoma" w:hAnsi="Tahoma" w:cs="Tahoma"/>
                <w:color w:val="000000"/>
                <w:sz w:val="18"/>
                <w:szCs w:val="18"/>
              </w:rPr>
              <w:t>,00 kn</w:t>
            </w:r>
          </w:p>
        </w:tc>
        <w:tc>
          <w:tcPr>
            <w:tcW w:w="1701" w:type="dxa"/>
          </w:tcPr>
          <w:p w:rsidR="00332590" w:rsidRPr="000C2DE0" w:rsidRDefault="00332590" w:rsidP="003B5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5.320.729,68</w:t>
            </w:r>
            <w:r w:rsidRPr="000C2DE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kn</w:t>
            </w:r>
          </w:p>
        </w:tc>
        <w:tc>
          <w:tcPr>
            <w:tcW w:w="1525" w:type="dxa"/>
          </w:tcPr>
          <w:p w:rsidR="00332590" w:rsidRPr="000C2DE0" w:rsidRDefault="00332590" w:rsidP="003B5C49">
            <w:pPr>
              <w:jc w:val="right"/>
              <w:rPr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78,59</w:t>
            </w:r>
            <w:r w:rsidRPr="000C2DE0"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</w:tr>
      <w:tr w:rsidR="00332590" w:rsidRPr="00015386" w:rsidTr="003B5C49">
        <w:tc>
          <w:tcPr>
            <w:tcW w:w="4253" w:type="dxa"/>
          </w:tcPr>
          <w:p w:rsidR="00332590" w:rsidRPr="00015386" w:rsidRDefault="00332590" w:rsidP="003B5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Prihodi od prodaje nefinancijske imovine</w:t>
            </w:r>
          </w:p>
        </w:tc>
        <w:tc>
          <w:tcPr>
            <w:tcW w:w="1701" w:type="dxa"/>
          </w:tcPr>
          <w:p w:rsidR="00332590" w:rsidRPr="000C2DE0" w:rsidRDefault="00332590" w:rsidP="003B5C49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200</w:t>
            </w:r>
            <w:r w:rsidRPr="000C2DE0">
              <w:rPr>
                <w:rFonts w:ascii="Tahoma" w:hAnsi="Tahoma" w:cs="Tahoma"/>
                <w:color w:val="000000"/>
                <w:sz w:val="18"/>
                <w:szCs w:val="18"/>
              </w:rPr>
              <w:t>.000,00 kn</w:t>
            </w:r>
          </w:p>
        </w:tc>
        <w:tc>
          <w:tcPr>
            <w:tcW w:w="1701" w:type="dxa"/>
          </w:tcPr>
          <w:p w:rsidR="00332590" w:rsidRPr="000C2DE0" w:rsidRDefault="00332590" w:rsidP="003B5C49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178.348,85</w:t>
            </w:r>
            <w:r w:rsidRPr="000C2DE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kn</w:t>
            </w:r>
          </w:p>
        </w:tc>
        <w:tc>
          <w:tcPr>
            <w:tcW w:w="1525" w:type="dxa"/>
          </w:tcPr>
          <w:p w:rsidR="00332590" w:rsidRPr="000C2DE0" w:rsidRDefault="00332590" w:rsidP="003B5C49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89,17</w:t>
            </w:r>
            <w:r w:rsidRPr="000C2DE0"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</w:tr>
    </w:tbl>
    <w:p w:rsidR="00332590" w:rsidRPr="00015386" w:rsidRDefault="00332590" w:rsidP="00332590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15386">
        <w:rPr>
          <w:rFonts w:ascii="Times New Roman" w:hAnsi="Times New Roman" w:cs="Times New Roman"/>
          <w:sz w:val="20"/>
          <w:szCs w:val="20"/>
        </w:rPr>
        <w:tab/>
      </w:r>
      <w:r w:rsidRPr="00015386">
        <w:rPr>
          <w:rFonts w:ascii="Times New Roman" w:hAnsi="Times New Roman" w:cs="Times New Roman"/>
          <w:sz w:val="20"/>
          <w:szCs w:val="20"/>
        </w:rPr>
        <w:tab/>
      </w:r>
      <w:r w:rsidRPr="0001538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Reetkatablice"/>
        <w:tblpPr w:leftFromText="180" w:rightFromText="180" w:vertAnchor="text" w:tblpX="43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1768"/>
        <w:gridCol w:w="1525"/>
      </w:tblGrid>
      <w:tr w:rsidR="00332590" w:rsidRPr="00015386" w:rsidTr="003B5C49">
        <w:tc>
          <w:tcPr>
            <w:tcW w:w="1668" w:type="dxa"/>
          </w:tcPr>
          <w:p w:rsidR="00332590" w:rsidRPr="005D7F34" w:rsidRDefault="00332590" w:rsidP="003B5C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6.970.543</w:t>
            </w:r>
            <w:r w:rsidRPr="005D7F3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,00 kn</w:t>
            </w:r>
          </w:p>
        </w:tc>
        <w:tc>
          <w:tcPr>
            <w:tcW w:w="1768" w:type="dxa"/>
          </w:tcPr>
          <w:p w:rsidR="00332590" w:rsidRPr="005D7F34" w:rsidRDefault="00332590" w:rsidP="003B5C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5.499.078,53 </w:t>
            </w:r>
            <w:r w:rsidRPr="005D7F3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kn</w:t>
            </w:r>
          </w:p>
        </w:tc>
        <w:tc>
          <w:tcPr>
            <w:tcW w:w="1525" w:type="dxa"/>
          </w:tcPr>
          <w:p w:rsidR="00332590" w:rsidRDefault="00332590" w:rsidP="003B5C49">
            <w:pPr>
              <w:jc w:val="right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78,89%</w:t>
            </w:r>
          </w:p>
        </w:tc>
      </w:tr>
    </w:tbl>
    <w:p w:rsidR="00332590" w:rsidRPr="00015386" w:rsidRDefault="00332590" w:rsidP="00332590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15386">
        <w:rPr>
          <w:rFonts w:ascii="Times New Roman" w:hAnsi="Times New Roman" w:cs="Times New Roman"/>
          <w:b/>
          <w:sz w:val="20"/>
          <w:szCs w:val="20"/>
        </w:rPr>
        <w:t xml:space="preserve">                                 UKUPNO PRIHODA</w:t>
      </w:r>
      <w:r w:rsidRPr="00015386"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1525"/>
      </w:tblGrid>
      <w:tr w:rsidR="00332590" w:rsidRPr="00015386" w:rsidTr="003B5C49">
        <w:tc>
          <w:tcPr>
            <w:tcW w:w="4253" w:type="dxa"/>
          </w:tcPr>
          <w:p w:rsidR="00332590" w:rsidRPr="00015386" w:rsidRDefault="00332590" w:rsidP="003B5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Rashodi poslovanja</w:t>
            </w:r>
          </w:p>
        </w:tc>
        <w:tc>
          <w:tcPr>
            <w:tcW w:w="1701" w:type="dxa"/>
          </w:tcPr>
          <w:p w:rsidR="00332590" w:rsidRPr="000C2DE0" w:rsidRDefault="00332590" w:rsidP="003B5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2.250.659</w:t>
            </w:r>
            <w:r w:rsidRPr="000C2DE0">
              <w:rPr>
                <w:rFonts w:ascii="Tahoma" w:hAnsi="Tahoma" w:cs="Tahoma"/>
                <w:color w:val="000000"/>
                <w:sz w:val="18"/>
                <w:szCs w:val="18"/>
              </w:rPr>
              <w:t>,00 kn</w:t>
            </w:r>
          </w:p>
        </w:tc>
        <w:tc>
          <w:tcPr>
            <w:tcW w:w="1701" w:type="dxa"/>
          </w:tcPr>
          <w:p w:rsidR="00332590" w:rsidRPr="000C2DE0" w:rsidRDefault="00332590" w:rsidP="003B5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2.090.340,74 kn</w:t>
            </w:r>
          </w:p>
        </w:tc>
        <w:tc>
          <w:tcPr>
            <w:tcW w:w="1525" w:type="dxa"/>
          </w:tcPr>
          <w:p w:rsidR="00332590" w:rsidRPr="000C2DE0" w:rsidRDefault="00332590" w:rsidP="003B5C49">
            <w:pPr>
              <w:jc w:val="right"/>
              <w:rPr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92,88</w:t>
            </w:r>
            <w:r w:rsidRPr="000C2DE0"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</w:tr>
      <w:tr w:rsidR="00332590" w:rsidRPr="00015386" w:rsidTr="003B5C49">
        <w:tc>
          <w:tcPr>
            <w:tcW w:w="4253" w:type="dxa"/>
          </w:tcPr>
          <w:p w:rsidR="00332590" w:rsidRPr="00015386" w:rsidRDefault="00332590" w:rsidP="003B5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Rashodi za nabavu nefinancijske imovine</w:t>
            </w:r>
          </w:p>
        </w:tc>
        <w:tc>
          <w:tcPr>
            <w:tcW w:w="1701" w:type="dxa"/>
          </w:tcPr>
          <w:p w:rsidR="00332590" w:rsidRPr="000C2DE0" w:rsidRDefault="00332590" w:rsidP="003B5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4.732.094,</w:t>
            </w:r>
            <w:r w:rsidRPr="000C2DE0">
              <w:rPr>
                <w:rFonts w:ascii="Tahoma" w:hAnsi="Tahoma" w:cs="Tahoma"/>
                <w:color w:val="000000"/>
                <w:sz w:val="18"/>
                <w:szCs w:val="18"/>
              </w:rPr>
              <w:t>00 kn</w:t>
            </w:r>
          </w:p>
        </w:tc>
        <w:tc>
          <w:tcPr>
            <w:tcW w:w="1701" w:type="dxa"/>
          </w:tcPr>
          <w:p w:rsidR="00332590" w:rsidRPr="000C2DE0" w:rsidRDefault="00332590" w:rsidP="003B5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2.597.169,69</w:t>
            </w:r>
            <w:r w:rsidRPr="000C2DE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kn</w:t>
            </w:r>
          </w:p>
        </w:tc>
        <w:tc>
          <w:tcPr>
            <w:tcW w:w="1525" w:type="dxa"/>
          </w:tcPr>
          <w:p w:rsidR="00332590" w:rsidRPr="000C2DE0" w:rsidRDefault="00332590" w:rsidP="003B5C49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54,88</w:t>
            </w:r>
            <w:r w:rsidRPr="000C2DE0"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</w:tr>
    </w:tbl>
    <w:p w:rsidR="00332590" w:rsidRPr="00015386" w:rsidRDefault="00332590" w:rsidP="00332590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pPr w:leftFromText="180" w:rightFromText="180" w:vertAnchor="text" w:tblpX="43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1768"/>
        <w:gridCol w:w="1525"/>
      </w:tblGrid>
      <w:tr w:rsidR="00332590" w:rsidRPr="00015386" w:rsidTr="003B5C49">
        <w:tc>
          <w:tcPr>
            <w:tcW w:w="1668" w:type="dxa"/>
          </w:tcPr>
          <w:p w:rsidR="00332590" w:rsidRPr="00DE15A3" w:rsidRDefault="00332590" w:rsidP="003B5C49">
            <w:pPr>
              <w:widowControl w:val="0"/>
              <w:autoSpaceDE w:val="0"/>
              <w:autoSpaceDN w:val="0"/>
              <w:adjustRightInd w:val="0"/>
              <w:spacing w:before="129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6.982.753</w:t>
            </w:r>
            <w:r w:rsidRPr="002B723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,00 kn</w:t>
            </w:r>
          </w:p>
        </w:tc>
        <w:tc>
          <w:tcPr>
            <w:tcW w:w="1768" w:type="dxa"/>
          </w:tcPr>
          <w:p w:rsidR="00332590" w:rsidRPr="002B7239" w:rsidRDefault="00332590" w:rsidP="003B5C49">
            <w:pPr>
              <w:widowControl w:val="0"/>
              <w:autoSpaceDE w:val="0"/>
              <w:autoSpaceDN w:val="0"/>
              <w:adjustRightInd w:val="0"/>
              <w:spacing w:before="129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4.687.510,43</w:t>
            </w:r>
            <w:r w:rsidRPr="002B723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kn</w:t>
            </w:r>
          </w:p>
        </w:tc>
        <w:tc>
          <w:tcPr>
            <w:tcW w:w="1525" w:type="dxa"/>
          </w:tcPr>
          <w:p w:rsidR="00332590" w:rsidRPr="002B7239" w:rsidRDefault="00332590" w:rsidP="003B5C49">
            <w:pPr>
              <w:widowControl w:val="0"/>
              <w:autoSpaceDE w:val="0"/>
              <w:autoSpaceDN w:val="0"/>
              <w:adjustRightInd w:val="0"/>
              <w:spacing w:before="129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67,13</w:t>
            </w:r>
            <w:r w:rsidRPr="002B7239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</w:tr>
    </w:tbl>
    <w:p w:rsidR="00332590" w:rsidRPr="00015386" w:rsidRDefault="00332590" w:rsidP="00332590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015386">
        <w:rPr>
          <w:rFonts w:ascii="Times New Roman" w:hAnsi="Times New Roman" w:cs="Times New Roman"/>
          <w:sz w:val="20"/>
          <w:szCs w:val="20"/>
        </w:rPr>
        <w:t>UKUPNO RASHODA</w:t>
      </w:r>
      <w:r w:rsidRPr="00015386">
        <w:rPr>
          <w:rFonts w:ascii="Times New Roman" w:hAnsi="Times New Roman" w:cs="Times New Roman"/>
          <w:sz w:val="20"/>
          <w:szCs w:val="20"/>
        </w:rPr>
        <w:br w:type="textWrapping" w:clear="all"/>
      </w:r>
    </w:p>
    <w:tbl>
      <w:tblPr>
        <w:tblStyle w:val="Reetkatablic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1525"/>
      </w:tblGrid>
      <w:tr w:rsidR="00332590" w:rsidRPr="00015386" w:rsidTr="003B5C49">
        <w:trPr>
          <w:trHeight w:val="346"/>
        </w:trPr>
        <w:tc>
          <w:tcPr>
            <w:tcW w:w="4253" w:type="dxa"/>
          </w:tcPr>
          <w:p w:rsidR="00332590" w:rsidRPr="00015386" w:rsidRDefault="00332590" w:rsidP="003B5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RAZLIKA VIŠAK/MANJAK</w:t>
            </w:r>
          </w:p>
        </w:tc>
        <w:tc>
          <w:tcPr>
            <w:tcW w:w="1701" w:type="dxa"/>
          </w:tcPr>
          <w:p w:rsidR="00332590" w:rsidRDefault="00332590" w:rsidP="003B5C4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32590" w:rsidRPr="00DE15A3" w:rsidRDefault="00332590" w:rsidP="003B5C4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DE15A3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Pr="00DE15A3">
              <w:rPr>
                <w:rFonts w:ascii="Tahoma" w:hAnsi="Tahoma" w:cs="Tahoma"/>
                <w:b/>
                <w:sz w:val="16"/>
                <w:szCs w:val="16"/>
              </w:rPr>
              <w:t>12.210,00 kn</w:t>
            </w:r>
          </w:p>
        </w:tc>
        <w:tc>
          <w:tcPr>
            <w:tcW w:w="1701" w:type="dxa"/>
          </w:tcPr>
          <w:p w:rsidR="00332590" w:rsidRDefault="00332590" w:rsidP="003B5C49">
            <w:pPr>
              <w:widowControl w:val="0"/>
              <w:tabs>
                <w:tab w:val="left" w:pos="90"/>
                <w:tab w:val="right" w:pos="11678"/>
                <w:tab w:val="right" w:pos="13492"/>
              </w:tabs>
              <w:autoSpaceDE w:val="0"/>
              <w:autoSpaceDN w:val="0"/>
              <w:adjustRightInd w:val="0"/>
              <w:spacing w:before="28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811.568,10 kn</w:t>
            </w:r>
          </w:p>
          <w:p w:rsidR="00332590" w:rsidRPr="00015386" w:rsidRDefault="00332590" w:rsidP="003B5C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332590" w:rsidRPr="00015386" w:rsidRDefault="00332590" w:rsidP="003B5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2590" w:rsidRPr="00015386" w:rsidRDefault="00332590" w:rsidP="00332590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332590" w:rsidRPr="00015386" w:rsidRDefault="00332590" w:rsidP="0033259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015386">
        <w:rPr>
          <w:rFonts w:ascii="Times New Roman" w:hAnsi="Times New Roman"/>
          <w:kern w:val="0"/>
          <w:sz w:val="20"/>
          <w:szCs w:val="20"/>
        </w:rPr>
        <w:t xml:space="preserve"> RASPOLOŽIVA SREDSTVA IZ PREDHODNIH GODINA</w:t>
      </w:r>
    </w:p>
    <w:p w:rsidR="00332590" w:rsidRPr="00015386" w:rsidRDefault="00332590" w:rsidP="00332590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559"/>
        <w:gridCol w:w="1843"/>
        <w:gridCol w:w="1525"/>
      </w:tblGrid>
      <w:tr w:rsidR="00332590" w:rsidRPr="00015386" w:rsidTr="003B5C49">
        <w:tc>
          <w:tcPr>
            <w:tcW w:w="4253" w:type="dxa"/>
          </w:tcPr>
          <w:p w:rsidR="00332590" w:rsidRPr="00015386" w:rsidRDefault="00332590" w:rsidP="003B5C4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kern w:val="0"/>
                <w:sz w:val="20"/>
                <w:szCs w:val="20"/>
              </w:rPr>
              <w:t>RASPOLOŽIVA SREDSTVA  IZ PREDHODNIH  GODINA</w:t>
            </w:r>
          </w:p>
        </w:tc>
        <w:tc>
          <w:tcPr>
            <w:tcW w:w="1559" w:type="dxa"/>
          </w:tcPr>
          <w:p w:rsidR="00332590" w:rsidRPr="00015386" w:rsidRDefault="00332590" w:rsidP="003B5C49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843" w:type="dxa"/>
          </w:tcPr>
          <w:p w:rsidR="00332590" w:rsidRPr="0015790F" w:rsidRDefault="00332590" w:rsidP="003B5C49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 w:rsidRPr="0015790F">
              <w:rPr>
                <w:rFonts w:ascii="Times New Roman" w:hAnsi="Times New Roman"/>
                <w:b/>
                <w:kern w:val="0"/>
                <w:sz w:val="20"/>
                <w:szCs w:val="20"/>
              </w:rPr>
              <w:t>882.152,72  kn</w:t>
            </w:r>
          </w:p>
        </w:tc>
        <w:tc>
          <w:tcPr>
            <w:tcW w:w="1525" w:type="dxa"/>
          </w:tcPr>
          <w:p w:rsidR="00332590" w:rsidRPr="00015386" w:rsidRDefault="00332590" w:rsidP="003B5C49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:rsidR="00332590" w:rsidRPr="00015386" w:rsidRDefault="00332590" w:rsidP="00332590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p w:rsidR="00332590" w:rsidRPr="00015386" w:rsidRDefault="00332590" w:rsidP="0033259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015386">
        <w:rPr>
          <w:rFonts w:ascii="Times New Roman" w:hAnsi="Times New Roman"/>
          <w:kern w:val="0"/>
          <w:sz w:val="20"/>
          <w:szCs w:val="20"/>
        </w:rPr>
        <w:t>RAČUN ZADUŽIVANJA/FINANCIRANJA</w:t>
      </w:r>
    </w:p>
    <w:p w:rsidR="00332590" w:rsidRPr="00015386" w:rsidRDefault="00332590" w:rsidP="00332590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559"/>
        <w:gridCol w:w="1843"/>
        <w:gridCol w:w="1525"/>
      </w:tblGrid>
      <w:tr w:rsidR="00332590" w:rsidRPr="00015386" w:rsidTr="003B5C49">
        <w:tc>
          <w:tcPr>
            <w:tcW w:w="4253" w:type="dxa"/>
          </w:tcPr>
          <w:p w:rsidR="00332590" w:rsidRPr="00015386" w:rsidRDefault="00332590" w:rsidP="003B5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Primici od nefinancijske imovine i zaduživanja</w:t>
            </w:r>
          </w:p>
        </w:tc>
        <w:tc>
          <w:tcPr>
            <w:tcW w:w="1559" w:type="dxa"/>
          </w:tcPr>
          <w:p w:rsidR="00332590" w:rsidRPr="00015386" w:rsidRDefault="00332590" w:rsidP="003B5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:rsidR="00332590" w:rsidRPr="00015386" w:rsidRDefault="00332590" w:rsidP="003B5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:rsidR="00332590" w:rsidRPr="00015386" w:rsidRDefault="00332590" w:rsidP="003B5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590" w:rsidRPr="00015386" w:rsidTr="003B5C49">
        <w:tc>
          <w:tcPr>
            <w:tcW w:w="4253" w:type="dxa"/>
          </w:tcPr>
          <w:p w:rsidR="00332590" w:rsidRPr="00015386" w:rsidRDefault="00332590" w:rsidP="003B5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559" w:type="dxa"/>
          </w:tcPr>
          <w:p w:rsidR="00332590" w:rsidRPr="00015386" w:rsidRDefault="00332590" w:rsidP="003B5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:rsidR="00332590" w:rsidRPr="00015386" w:rsidRDefault="00332590" w:rsidP="003B5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:rsidR="00332590" w:rsidRPr="00015386" w:rsidRDefault="00332590" w:rsidP="003B5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590" w:rsidRPr="00015386" w:rsidTr="003B5C49">
        <w:tc>
          <w:tcPr>
            <w:tcW w:w="4253" w:type="dxa"/>
          </w:tcPr>
          <w:p w:rsidR="00332590" w:rsidRPr="00015386" w:rsidRDefault="00332590" w:rsidP="003B5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NETO ZADUŽIVANJA / FINANCIRANJE</w:t>
            </w:r>
          </w:p>
        </w:tc>
        <w:tc>
          <w:tcPr>
            <w:tcW w:w="1559" w:type="dxa"/>
          </w:tcPr>
          <w:p w:rsidR="00332590" w:rsidRPr="00015386" w:rsidRDefault="00332590" w:rsidP="003B5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:rsidR="00332590" w:rsidRPr="00015386" w:rsidRDefault="00332590" w:rsidP="003B5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:rsidR="00332590" w:rsidRPr="00015386" w:rsidRDefault="00332590" w:rsidP="003B5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2590" w:rsidRPr="00015386" w:rsidRDefault="00332590" w:rsidP="003325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559"/>
        <w:gridCol w:w="1843"/>
        <w:gridCol w:w="1525"/>
      </w:tblGrid>
      <w:tr w:rsidR="00332590" w:rsidRPr="00015386" w:rsidTr="003B5C49">
        <w:tc>
          <w:tcPr>
            <w:tcW w:w="4253" w:type="dxa"/>
          </w:tcPr>
          <w:p w:rsidR="00332590" w:rsidRPr="00015386" w:rsidRDefault="00332590" w:rsidP="003B5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VIŠAK/MANJAK + RASPOLOŽIVA SREDSTVA  IZ PREDHODNIH GODINA  + NETO FINACIIRANJE/ZADUŽIVANJE</w:t>
            </w:r>
          </w:p>
        </w:tc>
        <w:tc>
          <w:tcPr>
            <w:tcW w:w="1559" w:type="dxa"/>
          </w:tcPr>
          <w:p w:rsidR="00332590" w:rsidRPr="00015386" w:rsidRDefault="00332590" w:rsidP="003B5C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32590" w:rsidRPr="0015790F" w:rsidRDefault="00332590" w:rsidP="003B5C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5790F">
              <w:rPr>
                <w:rFonts w:ascii="Times New Roman" w:hAnsi="Times New Roman" w:cs="Times New Roman"/>
                <w:b/>
                <w:sz w:val="20"/>
                <w:szCs w:val="20"/>
              </w:rPr>
              <w:t>1.693.720,82 kn</w:t>
            </w:r>
          </w:p>
        </w:tc>
        <w:tc>
          <w:tcPr>
            <w:tcW w:w="1525" w:type="dxa"/>
          </w:tcPr>
          <w:p w:rsidR="00332590" w:rsidRPr="00015386" w:rsidRDefault="00332590" w:rsidP="003B5C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300D" w:rsidRPr="00D84C01" w:rsidRDefault="00CC0C52" w:rsidP="003F3E9B">
      <w:pPr>
        <w:tabs>
          <w:tab w:val="left" w:pos="3135"/>
        </w:tabs>
        <w:spacing w:after="0" w:line="240" w:lineRule="auto"/>
        <w:rPr>
          <w:rFonts w:ascii="Arial" w:hAnsi="Arial" w:cs="Arial"/>
          <w:sz w:val="20"/>
          <w:szCs w:val="20"/>
        </w:rPr>
        <w:sectPr w:rsidR="004D300D" w:rsidRPr="00D84C01" w:rsidSect="0053554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 w:rsidRPr="00015386">
        <w:rPr>
          <w:rFonts w:ascii="Arial" w:hAnsi="Arial" w:cs="Arial"/>
          <w:sz w:val="20"/>
          <w:szCs w:val="20"/>
        </w:rPr>
        <w:tab/>
        <w:t xml:space="preserve">                    </w:t>
      </w:r>
    </w:p>
    <w:p w:rsidR="00D84C01" w:rsidRPr="00E72899" w:rsidRDefault="00106433" w:rsidP="00106433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72899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PRIHODI I PRIMICI </w:t>
      </w:r>
      <w:r w:rsidR="00D84C01" w:rsidRPr="00E72899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1596"/>
        <w:gridCol w:w="1717"/>
        <w:gridCol w:w="1700"/>
        <w:gridCol w:w="1719"/>
        <w:gridCol w:w="1504"/>
        <w:gridCol w:w="1054"/>
      </w:tblGrid>
      <w:tr w:rsidR="00D84C01" w:rsidRPr="00D84C01" w:rsidTr="00106433">
        <w:tc>
          <w:tcPr>
            <w:tcW w:w="959" w:type="dxa"/>
          </w:tcPr>
          <w:p w:rsidR="005B04CF" w:rsidRDefault="00D84C01" w:rsidP="005B04CF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Račun/</w:t>
            </w:r>
          </w:p>
          <w:p w:rsidR="00D84C01" w:rsidRPr="005B04CF" w:rsidRDefault="00D84C01" w:rsidP="005B04CF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396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596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717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Izvorni plan 2016.godine</w:t>
            </w:r>
          </w:p>
        </w:tc>
        <w:tc>
          <w:tcPr>
            <w:tcW w:w="1700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Tekući plan 2016.godine</w:t>
            </w:r>
          </w:p>
        </w:tc>
        <w:tc>
          <w:tcPr>
            <w:tcW w:w="171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Izvršenje 2016.godine</w:t>
            </w:r>
          </w:p>
        </w:tc>
        <w:tc>
          <w:tcPr>
            <w:tcW w:w="1504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Indeks 6/4</w:t>
            </w:r>
          </w:p>
        </w:tc>
        <w:tc>
          <w:tcPr>
            <w:tcW w:w="1054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Indeks 6/5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7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4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4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Prihodi poslovanja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3.778.075,42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6.770.543,00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6.770.543,00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5.320.729,68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78,59%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78,59%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Prihodi od poreza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639.417,80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1.117.000,00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1.117.000,00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1.142.044,41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102,24%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102,24%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Porez i prirez na dohodak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596.468,76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1.011.297,86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103,19%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103,19%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6111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Porez i prirez na dohodak od nesamostalnog rada 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596.468,76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1.011.297,86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103,19%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103,19%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Porezi na imovinu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28.253,41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114.514,71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95,43%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95,43%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6134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Povremeni porezi na imovinu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28.253,41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114.514,71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95,43%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95,43%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Porezi na robu i usluge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14.695,63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16.231,84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95,48%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95,48%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6142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Porez na promet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4.678,00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3.228,47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92,24%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92,24%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6145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Porezi na korištenje dobara ili izvođenje aktivnosti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10.017,63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13.003,37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96,32%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96,32%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Pomoći iz inozemstva (darovnice) i od subjekata unutar opće države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1.736.357,96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4.475.443,00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4.475.443,00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3.018.205,04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67,44%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67,44%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Pomoći iz proračuna 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962.636,00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2.761.893,00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2.761.893,00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1.311.600,50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47,49%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47,49%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6331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pomoći iz proračuna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962.636,00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1.077.500,00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1.077.500,00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1.111.600,50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103,16%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103,16%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6332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Kapitalne pomoći iz proračuna 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1.684.393,00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1.684.393,00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11,87%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11,87%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Pomoći od ostalih subjekata unutar opće države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773.721,96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1.713.550,00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1.713.550,00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1.706.604,54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99,59%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99,59%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6341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pomoći od ostalih subjekata unutar opće države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663.321,96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463.550,00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463.550,00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460.459,60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99,33%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99,33%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6342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Kapitalne pomoći od ostalih subjekata unutar opće države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110.400,00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1.250.000,00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1.250.000,00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1.246.144,94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99,69%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99,69%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Prihodi od imovine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1.125.053,49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830.100,00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830.100,00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818.257,25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98,57%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98,57%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Prihodi od financijske imovine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14.985,13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5.044,73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72,07%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72,07%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6413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Kamate na oročena sredstva i depozite po viđenju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14.985,13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4.170,95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69,52%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69,52%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6414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Prihodi od zateznih kamata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873,78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87,38%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87,38%</w:t>
            </w:r>
          </w:p>
        </w:tc>
      </w:tr>
      <w:tr w:rsidR="00106433" w:rsidRPr="00D84C01" w:rsidTr="005726A8">
        <w:tc>
          <w:tcPr>
            <w:tcW w:w="959" w:type="dxa"/>
          </w:tcPr>
          <w:p w:rsidR="005B04CF" w:rsidRDefault="00106433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Račun/</w:t>
            </w:r>
          </w:p>
          <w:p w:rsidR="00106433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3969" w:type="dxa"/>
          </w:tcPr>
          <w:p w:rsidR="00106433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596" w:type="dxa"/>
          </w:tcPr>
          <w:p w:rsidR="00106433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717" w:type="dxa"/>
          </w:tcPr>
          <w:p w:rsidR="00106433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Izvorni plan 2016.godine</w:t>
            </w:r>
          </w:p>
        </w:tc>
        <w:tc>
          <w:tcPr>
            <w:tcW w:w="1700" w:type="dxa"/>
          </w:tcPr>
          <w:p w:rsidR="00106433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Tekući plan 2016.godine</w:t>
            </w:r>
          </w:p>
        </w:tc>
        <w:tc>
          <w:tcPr>
            <w:tcW w:w="1719" w:type="dxa"/>
          </w:tcPr>
          <w:p w:rsidR="00106433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Izvršenje 2016.godine</w:t>
            </w:r>
          </w:p>
        </w:tc>
        <w:tc>
          <w:tcPr>
            <w:tcW w:w="1504" w:type="dxa"/>
          </w:tcPr>
          <w:p w:rsidR="00106433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Indeks 6/4</w:t>
            </w:r>
          </w:p>
        </w:tc>
        <w:tc>
          <w:tcPr>
            <w:tcW w:w="1054" w:type="dxa"/>
          </w:tcPr>
          <w:p w:rsidR="00106433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Indeks 6/5</w:t>
            </w:r>
          </w:p>
        </w:tc>
      </w:tr>
      <w:tr w:rsidR="00106433" w:rsidRPr="00D84C01" w:rsidTr="005726A8">
        <w:tc>
          <w:tcPr>
            <w:tcW w:w="959" w:type="dxa"/>
          </w:tcPr>
          <w:p w:rsidR="00106433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106433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</w:tcPr>
          <w:p w:rsidR="00106433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7" w:type="dxa"/>
          </w:tcPr>
          <w:p w:rsidR="00106433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106433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9" w:type="dxa"/>
          </w:tcPr>
          <w:p w:rsidR="00106433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4" w:type="dxa"/>
          </w:tcPr>
          <w:p w:rsidR="00106433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4" w:type="dxa"/>
          </w:tcPr>
          <w:p w:rsidR="00106433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Prihodi od nefinancijske imovine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1.110.068,36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823.100,00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823.100,00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813.212,52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98,80%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98,80%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6421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za koncesije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389.194,38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154.389,17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99,61%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99,61%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6422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Prihodi od zakupa i iznajmljivanja imovine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702.318,54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661.600,00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661.600,00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654.016,30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98,85%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98,85%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6423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prihodi od nefinancijske imovine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3.653,40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96,90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19,38%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19,38%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6429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prihodi od nefinancijske imovine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14.902,04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4.710,15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78,50%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78,50%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Prihodi od administrativnih pristojbi i po posebnim </w:t>
            </w:r>
            <w:proofErr w:type="spellStart"/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prop</w:t>
            </w:r>
            <w:proofErr w:type="spellEnd"/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271.746,17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330.703,73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98,42%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98,42%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Administrativne (upravne) pristojbe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83.685,00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46.590,00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95,08%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95,08%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6512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Županijske, gradsk</w:t>
            </w:r>
            <w:r w:rsidR="001064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 i općinske pristojbe i </w:t>
            </w:r>
            <w:proofErr w:type="spellStart"/>
            <w:r w:rsidR="001064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</w:t>
            </w:r>
            <w:proofErr w:type="spellEnd"/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83.685,00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48.500,00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48.500,00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46.590,00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96,06%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96,06%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6513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Ostale upravne pristojbe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Prihodi po posebnim propisima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10.922,39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71.704,22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83,38%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83,38%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6522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Prihodi vodoprivrede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400,37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650,82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65,08%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65,08%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6524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za šume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10.522,02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67.187,60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82,95%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82,95%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6526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Ostali nespomenuti prihodi 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3.865,80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96,65%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96,65%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Komunalni doprinos i naknada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177.138,78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212.409,51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105,68%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105,68%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6531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Komunalni doprinos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5.203,73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11.995,86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74,97%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74,97%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6532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Komunalna naknada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171.935,05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200.413,65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108,33%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108,33%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Ostali prihodi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3969" w:type="dxa"/>
          </w:tcPr>
          <w:p w:rsidR="00D84C01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Donacije od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fizi</w:t>
            </w:r>
            <w:proofErr w:type="spellEnd"/>
            <w:r w:rsidR="00D84C01"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osoba izvan opće države 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6631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Ostali prihodi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11.519,25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95,99%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95,99%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prihodi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11.519,25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95,99%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95,99%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6831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prihodi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11.519,25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95,99%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95,99%</w:t>
            </w:r>
          </w:p>
        </w:tc>
      </w:tr>
      <w:tr w:rsidR="00D84C01" w:rsidRPr="00D84C01" w:rsidTr="00106433">
        <w:trPr>
          <w:trHeight w:val="539"/>
        </w:trPr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Prihodi od prodaje nefinancijske imovine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175.701,37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178.348,85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89,17%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89,17%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Prihodi od prodaje </w:t>
            </w:r>
            <w:proofErr w:type="spellStart"/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neproizvedene</w:t>
            </w:r>
            <w:proofErr w:type="spellEnd"/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imovine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175.701,37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178.348,85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89,17%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89,17%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3969" w:type="dxa"/>
          </w:tcPr>
          <w:p w:rsidR="00D84C01" w:rsidRPr="00D84C01" w:rsidRDefault="00106433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Prihodi od prodaje mat.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prirodnih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bogats</w:t>
            </w:r>
            <w:proofErr w:type="spellEnd"/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175.701,37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178.348,85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89,17%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89,17%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7111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Zemljište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175.701,37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178.348,85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89,17%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89,17%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5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5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3.953.776,79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5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6.970.543,00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5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6.970.543,00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5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5.499.078,53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5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78,89%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52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78,89%</w:t>
            </w:r>
          </w:p>
        </w:tc>
      </w:tr>
    </w:tbl>
    <w:p w:rsidR="00E72899" w:rsidRPr="00E72899" w:rsidRDefault="00E72899" w:rsidP="00E72899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 xml:space="preserve">RASHODI I IZDACI </w:t>
      </w:r>
    </w:p>
    <w:tbl>
      <w:tblPr>
        <w:tblStyle w:val="Reetkatablice"/>
        <w:tblW w:w="15096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1842"/>
        <w:gridCol w:w="1843"/>
        <w:gridCol w:w="1843"/>
        <w:gridCol w:w="1748"/>
        <w:gridCol w:w="1155"/>
        <w:gridCol w:w="1028"/>
      </w:tblGrid>
      <w:tr w:rsidR="00E72899" w:rsidRPr="00E72899" w:rsidTr="00E72899">
        <w:trPr>
          <w:trHeight w:val="469"/>
        </w:trPr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Račun/</w:t>
            </w:r>
          </w:p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Izvorni plan 2016. godine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Indeks 6/5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3.108.291,19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2.250.659,00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2.250.659,00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2.090.340,74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67,25%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92,88%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1.152.593,74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897.120,00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897.120,00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892.724,41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77,45%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99,51%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Plaće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957.537,90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752.020,00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752.020,00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750.321,86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78,36%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99,77%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957.537,90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752.020,00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752.020,00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750.321,86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78,36%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99,77%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10.935,66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14.520,65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132,78%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92,49%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10.935,66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14.520,65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132,78%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92,49%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184.120,18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129.400,00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129.400,00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127.881,90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69,46%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98,83%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za mirovinsko osiguranje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2.224,04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za zdravstveno osiguranje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165.617,52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116.600,00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116.600,00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115.242,52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69,58%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98,84%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3133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za zapošljavanje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16.278,62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12.639,38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77,64%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98,75%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1.367.111,02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885.940,00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885.940,00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769.517,73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56,29%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86,</w:t>
            </w:r>
            <w:proofErr w:type="spellStart"/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  <w:proofErr w:type="spellEnd"/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67.070,21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68.630,00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68.630,00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63.201,87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94,23%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92,09%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Službena putovanja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7.543,71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7.580,00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7.580,00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4.942,87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65,52%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65,21%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za prijev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oz, za rad na terenu 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život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54.592,50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53.300,00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53.300,00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53.054,00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97,18%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99,54%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3213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Stručno usavršavanje zaposlenika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4.250,00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7.250,00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7.250,00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5.100,00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70,34%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3214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Ostale naknade troškova zaposlenima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15,35%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21,00%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308.363,80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228.300,00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228.300,00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198.273,40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64,30%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86,85%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27.297,58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15.779,51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57,81%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78,90%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3222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Materijal i sirovine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449,75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8.500,00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1889,94%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173.256,47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163.500,00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163.500,00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152.405,50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87,97%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93,21%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Mat. i dijelovi za tekuće i investicijsko održavanje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100.279,27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31.800,00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31.800,00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18.696,39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18,64%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58,79%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Sitni inventar i auto gume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7.080,73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2.892,00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40,84%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64,27%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3227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Službena,radna i zaštitna odjeća i obuća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708.186,51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351.990,00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351.990,00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297.431,47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42,00%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84,50%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telefona, pošte i prijevoza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30.262,33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24.701,14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81,62%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88,22%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96.695,57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88.500,00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88.500,00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62.075,76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64,20%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70,14%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3233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promidžbe i informiranja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21.004,38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17.230,00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82,03%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90,21%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356.027,58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80.350,00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80.350,00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65.551,52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18,41%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81,58%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3235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Zakupnine i najamnine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3236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Zdravstvene i veterinarske usluge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5.347,84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8.170,00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8.170,00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4.658,72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87,11%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57,02%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153.386,66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89.120,00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89.120,00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85.224,68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55,56%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95,63%</w:t>
            </w:r>
          </w:p>
        </w:tc>
      </w:tr>
      <w:tr w:rsidR="00E72899" w:rsidRPr="00E72899" w:rsidTr="005726A8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Račun/</w:t>
            </w:r>
          </w:p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Izvorni plan 2016. godine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Indeks 6/5</w:t>
            </w:r>
          </w:p>
        </w:tc>
      </w:tr>
      <w:tr w:rsidR="00E72899" w:rsidRPr="00E72899" w:rsidTr="005726A8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3238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Računalne usluge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24.888,50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35.050,00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35.050,00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34.123,00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137,10%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97,36%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3239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Ostale usluge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19.323,65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3.866,65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20,01%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104,50%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troškova osobama izvan radnog odnosa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23.414,98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30.700,00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30.700,00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29.774,51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127,16%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96,99%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troškova osobama izvan radnog odnosa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23.414,98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30.700,00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30.700,00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29.774,51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127,16%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96,99%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260.075,52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206.320,00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206.320,00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180.836,48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69,53%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87,65%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za rad predstavničkih i izvršnih tijela, povjerenstva i sl.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199.310,80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147.800,00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147.800,00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131.609,05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66,03%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89,05%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3292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Premije osiguranja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3.229,41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3.035,91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94,01%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49,77%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50.422,13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30.700,00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30.700,00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26.494,63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52,55%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86,30%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3294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Članarine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2.945,00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2.715,00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92,19%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90,50%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3295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Pristojbe i naknade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7.610,00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7.610,00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7.606,95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99,96%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3299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4.168,18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11.110,00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11.110,00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9.374,94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224,92%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84,38%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19.023,51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22.600,00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22.600,00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20.123,18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105,78%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89,04%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financijski rashodi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19.023,51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22.600,00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22.600,00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20.123,18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105,78%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89,04%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Bankarske usluge i usluge platnog prometa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18.282,61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19.283,15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105,47%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89,69%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3433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Zatezne kamate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142,86%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3,20%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3434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nespomenuti financijski rashodi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738,66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836,83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113,29%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83,68%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Subvencije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17.715,00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Subvencije trgovačkim društvima, obrtnicima, malim i srednjim poduzetnicima izvan javnog sektora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17.715,00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3523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Subvencije poljoprivrednicima, obrtnicima, malim i srednjim poduzetnicima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17.715,00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Pomoći dane u inozemstvo i unutar opće države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18.820,00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18.820,00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18.817,99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537,66%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</w:t>
            </w:r>
            <w:proofErr w:type="spellStart"/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  <w:proofErr w:type="spellEnd"/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Pomoći unutar opće države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18.820,00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18.820,00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18.817,99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537,66%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</w:t>
            </w:r>
            <w:proofErr w:type="spellStart"/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proofErr w:type="spellEnd"/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pomoći unutar opće države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18.820,00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18.820,00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18.817,99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537,66%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</w:t>
            </w:r>
            <w:proofErr w:type="spellStart"/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proofErr w:type="spellEnd"/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224.917,75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113.960,00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113.960,00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102.994,52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45,79%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90,38%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224.917,75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113.960,00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113.960,00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102.994,52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45,79%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90,38%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građanima i kućanstvima u novcu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192.039,50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80.960,00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80.960,00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75.417,80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39,27%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93,15%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3722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građanima i kućanstvima u naravi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32.878,25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27.576,72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83,88%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83,57%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323.430,17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312.219,00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312.219,00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286.162,91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88,48%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91,65%</w:t>
            </w:r>
          </w:p>
        </w:tc>
      </w:tr>
      <w:tr w:rsidR="00E72899" w:rsidRPr="00E72899" w:rsidTr="005726A8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Račun/</w:t>
            </w:r>
          </w:p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Izvorni plan 2016. godine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Indeks 6/5</w:t>
            </w:r>
          </w:p>
        </w:tc>
      </w:tr>
      <w:tr w:rsidR="00E72899" w:rsidRPr="00E72899" w:rsidTr="005726A8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323.430,17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312.219,00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312.219,00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286.162,91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88,48%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91,65%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323.430,17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312.219,00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312.219,00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286.162,91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88,48%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91,65%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912.388,32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4.732.094,00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4.732.094,00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2.597.169,69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284,66%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54,88%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Rashodi za nabavu proizvedene </w:t>
            </w:r>
            <w:proofErr w:type="spellStart"/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dugot</w:t>
            </w:r>
            <w:proofErr w:type="spellEnd"/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Imov</w:t>
            </w:r>
            <w:proofErr w:type="spellEnd"/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912.388,32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4.732.094,00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4.732.094,00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2.597.169,69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284,66%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54,88%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828.727,59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4.521.844,00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4.521.844,00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2.482.300,69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299,53%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54,90%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Poslovni objekti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2.227.830,00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2.227.830,00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243.485,68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10,93%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4213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Ceste, željeznice i slični građevinski objekti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464.760,00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464.760,00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464.707,20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</w:t>
            </w:r>
            <w:proofErr w:type="spellStart"/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proofErr w:type="spellEnd"/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828.727,59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1.829.254,00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1.829.254,00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1.774.107,81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214,08%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96,99%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9.349,98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Uredska oprema i namještaj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6.750,00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4227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Uređaji, strojevi i oprema za ostale namjene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2.599,98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Prijevozna sredstva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32.968,75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Prijevozna sredstva u cestovnom prometu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32.968,75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Nematerijalna proizvedena imovina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41.342,00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210.250,00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210.250,00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114.869,00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277,85%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54,63%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4262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Ulaganja u računalne programe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3.842,00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21.119,00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549,69%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99,62%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4263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Umjetnička, literarna i znanstvena djela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37.500,00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4264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Ostala nematerijalna proizvedena imovina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189.050,00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189.050,00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93.750,00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49,59%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4.020.679,51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6.982.753,00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6.982.753,00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4.687.510,43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116,59%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2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67,13%</w:t>
            </w:r>
          </w:p>
        </w:tc>
      </w:tr>
    </w:tbl>
    <w:p w:rsidR="00E72899" w:rsidRPr="00E72899" w:rsidRDefault="00E72899" w:rsidP="00E72899">
      <w:pPr>
        <w:widowControl w:val="0"/>
        <w:tabs>
          <w:tab w:val="left" w:pos="1259"/>
          <w:tab w:val="right" w:pos="7579"/>
          <w:tab w:val="right" w:pos="9420"/>
          <w:tab w:val="right" w:pos="11235"/>
          <w:tab w:val="right" w:pos="13079"/>
          <w:tab w:val="right" w:pos="14270"/>
          <w:tab w:val="right" w:pos="15365"/>
        </w:tabs>
        <w:autoSpaceDE w:val="0"/>
        <w:autoSpaceDN w:val="0"/>
        <w:adjustRightInd w:val="0"/>
        <w:spacing w:before="525"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21DF7" w:rsidRDefault="00121DF7" w:rsidP="002517D2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121DF7" w:rsidRDefault="00121DF7" w:rsidP="002517D2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2729A4" w:rsidRDefault="002729A4" w:rsidP="002517D2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2729A4" w:rsidRDefault="002729A4" w:rsidP="002517D2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2729A4" w:rsidRDefault="002729A4" w:rsidP="002517D2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2729A4" w:rsidRDefault="002729A4" w:rsidP="002517D2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CC0C52" w:rsidRPr="00D40C69" w:rsidRDefault="00D74073" w:rsidP="00D40C69">
      <w:pPr>
        <w:pStyle w:val="Odlomakpopisa"/>
        <w:numPr>
          <w:ilvl w:val="0"/>
          <w:numId w:val="2"/>
        </w:numPr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  <w:r w:rsidRPr="00D40C69">
        <w:rPr>
          <w:rFonts w:ascii="Times New Roman" w:hAnsi="Times New Roman"/>
          <w:b/>
        </w:rPr>
        <w:lastRenderedPageBreak/>
        <w:t>POSEBNI DIO</w:t>
      </w:r>
    </w:p>
    <w:p w:rsidR="00D40C69" w:rsidRPr="00D40C69" w:rsidRDefault="00D40C69" w:rsidP="00D40C69">
      <w:pPr>
        <w:tabs>
          <w:tab w:val="left" w:pos="3135"/>
        </w:tabs>
        <w:spacing w:after="0" w:line="240" w:lineRule="auto"/>
        <w:ind w:left="360"/>
        <w:rPr>
          <w:rFonts w:ascii="Times New Roman" w:hAnsi="Times New Roman"/>
          <w:b/>
        </w:rPr>
      </w:pPr>
    </w:p>
    <w:p w:rsidR="003F3E9B" w:rsidRPr="00D74073" w:rsidRDefault="003F3E9B" w:rsidP="003F3E9B">
      <w:pPr>
        <w:pStyle w:val="Odlomakpopisa"/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p w:rsidR="00D95ACD" w:rsidRDefault="00D74073" w:rsidP="0053554B">
      <w:pPr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  <w:r w:rsidRPr="003E3A93">
        <w:rPr>
          <w:rFonts w:ascii="Times New Roman" w:hAnsi="Times New Roman"/>
          <w:b/>
        </w:rPr>
        <w:t>Izvršenje po organizacijskoj klasifikaciji</w:t>
      </w:r>
    </w:p>
    <w:p w:rsidR="003E3A93" w:rsidRPr="00E02EF3" w:rsidRDefault="003E3A93" w:rsidP="0053554B">
      <w:pPr>
        <w:tabs>
          <w:tab w:val="left" w:pos="3135"/>
        </w:tabs>
        <w:spacing w:after="0" w:line="240" w:lineRule="auto"/>
        <w:rPr>
          <w:rFonts w:ascii="Times New Roman" w:hAnsi="Times New Roman"/>
          <w:b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3"/>
        <w:gridCol w:w="2654"/>
        <w:gridCol w:w="2897"/>
        <w:gridCol w:w="1752"/>
        <w:gridCol w:w="1771"/>
        <w:gridCol w:w="1767"/>
        <w:gridCol w:w="1416"/>
        <w:gridCol w:w="1028"/>
      </w:tblGrid>
      <w:tr w:rsidR="00D40C69" w:rsidRPr="003C1E32" w:rsidTr="008A6409">
        <w:tc>
          <w:tcPr>
            <w:tcW w:w="933" w:type="dxa"/>
          </w:tcPr>
          <w:p w:rsidR="00D40C69" w:rsidRDefault="00D40C6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E32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</w:p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2857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3161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791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 plan 2016.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814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2016.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godine</w:t>
            </w:r>
          </w:p>
        </w:tc>
        <w:tc>
          <w:tcPr>
            <w:tcW w:w="1809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2016.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67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6/3</w:t>
            </w:r>
          </w:p>
        </w:tc>
        <w:tc>
          <w:tcPr>
            <w:tcW w:w="1028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3C1E32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6/5</w:t>
            </w:r>
          </w:p>
        </w:tc>
      </w:tr>
      <w:tr w:rsidR="00D40C69" w:rsidRPr="003C1E32" w:rsidTr="008A6409">
        <w:tc>
          <w:tcPr>
            <w:tcW w:w="933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57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61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91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14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9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67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8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3C1E32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D40C69" w:rsidRPr="003C1E32" w:rsidTr="008A6409">
        <w:tc>
          <w:tcPr>
            <w:tcW w:w="933" w:type="dxa"/>
          </w:tcPr>
          <w:p w:rsidR="00D40C69" w:rsidRDefault="00D40C6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</w:p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2857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3161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279.601,42</w:t>
            </w:r>
          </w:p>
        </w:tc>
        <w:tc>
          <w:tcPr>
            <w:tcW w:w="1791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235.800,00</w:t>
            </w:r>
          </w:p>
        </w:tc>
        <w:tc>
          <w:tcPr>
            <w:tcW w:w="1814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235.800,00</w:t>
            </w:r>
          </w:p>
        </w:tc>
        <w:tc>
          <w:tcPr>
            <w:tcW w:w="1809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205.927,37</w:t>
            </w:r>
          </w:p>
        </w:tc>
        <w:tc>
          <w:tcPr>
            <w:tcW w:w="1467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73,65%</w:t>
            </w:r>
          </w:p>
        </w:tc>
        <w:tc>
          <w:tcPr>
            <w:tcW w:w="1028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87,33%</w:t>
            </w:r>
          </w:p>
        </w:tc>
      </w:tr>
      <w:tr w:rsidR="00D40C69" w:rsidRPr="003C1E32" w:rsidTr="008A6409">
        <w:tc>
          <w:tcPr>
            <w:tcW w:w="933" w:type="dxa"/>
          </w:tcPr>
          <w:p w:rsidR="00D40C69" w:rsidRDefault="00D40C69" w:rsidP="008A64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00101</w:t>
            </w:r>
          </w:p>
        </w:tc>
        <w:tc>
          <w:tcPr>
            <w:tcW w:w="2857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3161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279.601,42</w:t>
            </w:r>
          </w:p>
        </w:tc>
        <w:tc>
          <w:tcPr>
            <w:tcW w:w="1791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235.800,00</w:t>
            </w:r>
          </w:p>
        </w:tc>
        <w:tc>
          <w:tcPr>
            <w:tcW w:w="1814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235.800,00</w:t>
            </w:r>
          </w:p>
        </w:tc>
        <w:tc>
          <w:tcPr>
            <w:tcW w:w="1809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205.927,37</w:t>
            </w:r>
          </w:p>
        </w:tc>
        <w:tc>
          <w:tcPr>
            <w:tcW w:w="1467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73,65%</w:t>
            </w:r>
          </w:p>
        </w:tc>
        <w:tc>
          <w:tcPr>
            <w:tcW w:w="1028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87,33%</w:t>
            </w:r>
          </w:p>
        </w:tc>
      </w:tr>
      <w:tr w:rsidR="00D40C69" w:rsidRPr="003C1E32" w:rsidTr="008A6409">
        <w:tc>
          <w:tcPr>
            <w:tcW w:w="933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002</w:t>
            </w:r>
          </w:p>
        </w:tc>
        <w:tc>
          <w:tcPr>
            <w:tcW w:w="2857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3161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528.571,33</w:t>
            </w:r>
          </w:p>
        </w:tc>
        <w:tc>
          <w:tcPr>
            <w:tcW w:w="1791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2.741.600,00</w:t>
            </w:r>
          </w:p>
        </w:tc>
        <w:tc>
          <w:tcPr>
            <w:tcW w:w="1814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2.741.600,00</w:t>
            </w:r>
          </w:p>
        </w:tc>
        <w:tc>
          <w:tcPr>
            <w:tcW w:w="1809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641.377,40</w:t>
            </w:r>
          </w:p>
        </w:tc>
        <w:tc>
          <w:tcPr>
            <w:tcW w:w="1467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121,34%</w:t>
            </w:r>
          </w:p>
        </w:tc>
        <w:tc>
          <w:tcPr>
            <w:tcW w:w="1028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23,39%</w:t>
            </w:r>
          </w:p>
        </w:tc>
      </w:tr>
      <w:tr w:rsidR="00D40C69" w:rsidRPr="003C1E32" w:rsidTr="008A6409">
        <w:tc>
          <w:tcPr>
            <w:tcW w:w="933" w:type="dxa"/>
          </w:tcPr>
          <w:p w:rsidR="00D40C69" w:rsidRDefault="00D40C69" w:rsidP="008A64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00201</w:t>
            </w:r>
          </w:p>
        </w:tc>
        <w:tc>
          <w:tcPr>
            <w:tcW w:w="2857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3161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528.571,33</w:t>
            </w:r>
          </w:p>
        </w:tc>
        <w:tc>
          <w:tcPr>
            <w:tcW w:w="1791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2.741.600,00</w:t>
            </w:r>
          </w:p>
        </w:tc>
        <w:tc>
          <w:tcPr>
            <w:tcW w:w="1814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2.741.600,00</w:t>
            </w:r>
          </w:p>
        </w:tc>
        <w:tc>
          <w:tcPr>
            <w:tcW w:w="1809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641.377,40</w:t>
            </w:r>
          </w:p>
        </w:tc>
        <w:tc>
          <w:tcPr>
            <w:tcW w:w="1467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121,34%</w:t>
            </w:r>
          </w:p>
        </w:tc>
        <w:tc>
          <w:tcPr>
            <w:tcW w:w="1028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23,39%</w:t>
            </w:r>
          </w:p>
        </w:tc>
      </w:tr>
      <w:tr w:rsidR="00D40C69" w:rsidRPr="003C1E32" w:rsidTr="008A6409">
        <w:tc>
          <w:tcPr>
            <w:tcW w:w="933" w:type="dxa"/>
          </w:tcPr>
          <w:p w:rsidR="00D40C69" w:rsidRDefault="00D40C69" w:rsidP="008A640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</w:p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2857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3161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3.212.506,76</w:t>
            </w:r>
          </w:p>
        </w:tc>
        <w:tc>
          <w:tcPr>
            <w:tcW w:w="1791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4.005.353,00</w:t>
            </w:r>
          </w:p>
        </w:tc>
        <w:tc>
          <w:tcPr>
            <w:tcW w:w="1814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4.005.353,00</w:t>
            </w:r>
          </w:p>
        </w:tc>
        <w:tc>
          <w:tcPr>
            <w:tcW w:w="1809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3.840.205,66</w:t>
            </w:r>
          </w:p>
        </w:tc>
        <w:tc>
          <w:tcPr>
            <w:tcW w:w="1467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119,54%</w:t>
            </w:r>
          </w:p>
        </w:tc>
        <w:tc>
          <w:tcPr>
            <w:tcW w:w="1028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95,88%</w:t>
            </w:r>
          </w:p>
        </w:tc>
      </w:tr>
      <w:tr w:rsidR="00D40C69" w:rsidRPr="003C1E32" w:rsidTr="008A6409">
        <w:tc>
          <w:tcPr>
            <w:tcW w:w="933" w:type="dxa"/>
          </w:tcPr>
          <w:p w:rsidR="00D40C69" w:rsidRDefault="00D40C69" w:rsidP="008A64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00301</w:t>
            </w:r>
          </w:p>
        </w:tc>
        <w:tc>
          <w:tcPr>
            <w:tcW w:w="2857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JEDINSTVRNI UPRAVNI ODJEL</w:t>
            </w:r>
          </w:p>
        </w:tc>
        <w:tc>
          <w:tcPr>
            <w:tcW w:w="3161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3.212.506,76</w:t>
            </w:r>
          </w:p>
        </w:tc>
        <w:tc>
          <w:tcPr>
            <w:tcW w:w="1791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4.005.353,00</w:t>
            </w:r>
          </w:p>
        </w:tc>
        <w:tc>
          <w:tcPr>
            <w:tcW w:w="1814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4.005.353,00</w:t>
            </w:r>
          </w:p>
        </w:tc>
        <w:tc>
          <w:tcPr>
            <w:tcW w:w="1809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3.840.205,66</w:t>
            </w:r>
          </w:p>
        </w:tc>
        <w:tc>
          <w:tcPr>
            <w:tcW w:w="1467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119,54%</w:t>
            </w:r>
          </w:p>
        </w:tc>
        <w:tc>
          <w:tcPr>
            <w:tcW w:w="1028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95,88%</w:t>
            </w:r>
          </w:p>
        </w:tc>
      </w:tr>
      <w:tr w:rsidR="00D40C69" w:rsidTr="008A6409">
        <w:tc>
          <w:tcPr>
            <w:tcW w:w="933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1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7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102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3161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4.020.679,51</w:t>
            </w:r>
          </w:p>
        </w:tc>
        <w:tc>
          <w:tcPr>
            <w:tcW w:w="1791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6.982.753,00</w:t>
            </w:r>
          </w:p>
        </w:tc>
        <w:tc>
          <w:tcPr>
            <w:tcW w:w="1814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6.982.753,00</w:t>
            </w:r>
          </w:p>
        </w:tc>
        <w:tc>
          <w:tcPr>
            <w:tcW w:w="1809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4.687.510,43</w:t>
            </w:r>
          </w:p>
        </w:tc>
        <w:tc>
          <w:tcPr>
            <w:tcW w:w="1467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116,59%</w:t>
            </w:r>
          </w:p>
        </w:tc>
        <w:tc>
          <w:tcPr>
            <w:tcW w:w="1028" w:type="dxa"/>
          </w:tcPr>
          <w:p w:rsidR="00D40C69" w:rsidRDefault="00D40C69" w:rsidP="00D40C69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3C1E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67,13%</w:t>
            </w:r>
          </w:p>
        </w:tc>
      </w:tr>
    </w:tbl>
    <w:p w:rsidR="00D40C69" w:rsidRDefault="00D40C69" w:rsidP="00D40C69">
      <w:pPr>
        <w:widowControl w:val="0"/>
        <w:tabs>
          <w:tab w:val="left" w:pos="1198"/>
          <w:tab w:val="right" w:pos="7725"/>
          <w:tab w:val="right" w:pos="9540"/>
          <w:tab w:val="right" w:pos="11380"/>
          <w:tab w:val="right" w:pos="13238"/>
          <w:tab w:val="right" w:pos="14360"/>
          <w:tab w:val="right" w:pos="15473"/>
        </w:tabs>
        <w:autoSpaceDE w:val="0"/>
        <w:autoSpaceDN w:val="0"/>
        <w:adjustRightInd w:val="0"/>
        <w:spacing w:before="102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2729A4" w:rsidRDefault="002729A4" w:rsidP="002729A4">
      <w:pPr>
        <w:widowControl w:val="0"/>
        <w:tabs>
          <w:tab w:val="left" w:pos="1198"/>
          <w:tab w:val="right" w:pos="7725"/>
          <w:tab w:val="right" w:pos="9540"/>
          <w:tab w:val="right" w:pos="11380"/>
          <w:tab w:val="right" w:pos="13238"/>
          <w:tab w:val="right" w:pos="14360"/>
          <w:tab w:val="right" w:pos="15473"/>
        </w:tabs>
        <w:autoSpaceDE w:val="0"/>
        <w:autoSpaceDN w:val="0"/>
        <w:adjustRightInd w:val="0"/>
        <w:spacing w:before="102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3E3A93" w:rsidRDefault="003E3A93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3E3A93" w:rsidRDefault="003E3A93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9B6B1D" w:rsidRDefault="009B6B1D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3E3A93" w:rsidRDefault="003E3A93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3E3A93" w:rsidRDefault="003E3A93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3E3A93" w:rsidRDefault="003E3A93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3E3A93" w:rsidRDefault="003E3A93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3E3A93" w:rsidRDefault="003E3A93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3E3A93" w:rsidRDefault="003E3A93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3E3A93" w:rsidRDefault="003E3A93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8A6409" w:rsidRDefault="008A6409" w:rsidP="00B03F0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B03F0B" w:rsidRDefault="00B03F0B" w:rsidP="00B03F0B">
      <w:pPr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  <w:r w:rsidRPr="00B03F0B">
        <w:rPr>
          <w:rFonts w:ascii="Times New Roman" w:hAnsi="Times New Roman"/>
          <w:b/>
        </w:rPr>
        <w:lastRenderedPageBreak/>
        <w:t>Izvršenje po ekonomskoj klasifikaciji</w:t>
      </w:r>
    </w:p>
    <w:p w:rsidR="008A6409" w:rsidRDefault="008A6409" w:rsidP="00B03F0B">
      <w:pPr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895"/>
        <w:gridCol w:w="2568"/>
        <w:gridCol w:w="1702"/>
        <w:gridCol w:w="1717"/>
        <w:gridCol w:w="1714"/>
        <w:gridCol w:w="1352"/>
        <w:gridCol w:w="1028"/>
      </w:tblGrid>
      <w:tr w:rsidR="008A6409" w:rsidRPr="00F43493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Račun/</w:t>
            </w:r>
            <w:r w:rsidR="00F43493"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8A6409" w:rsidRPr="00F43493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8A6409" w:rsidRPr="00F43493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RAZDJEL 001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279.601,42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235.800,00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235.800,00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205.927,37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73,65%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87,33%</w:t>
            </w:r>
          </w:p>
        </w:tc>
      </w:tr>
      <w:tr w:rsidR="008A6409" w:rsidRPr="00F43493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GLAVA 00101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279.601,42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235.800,00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235.800,00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205.927,37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73,65%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87,33%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129.166,41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47.866,75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37,06%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87,03%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720,94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588,75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81,66%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58,88%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Materijal i sirovine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449,75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Energija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48.614,51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43.447,12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89,37%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88,67%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3224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Mat. i dijelovi za tekuće i investicijsko održavanje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79.381,21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3.830,88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4,83%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76,62%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18.693,20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43.600,00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43.600,00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35.522,70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190,03%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81,47%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 tekućeg i investicijskog održavanja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11.167,53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31.959,56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286,18%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79,90%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3234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Komunalne usluge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7.525,67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3.563,14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47,35%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</w:t>
            </w:r>
            <w:proofErr w:type="spellStart"/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  <w:proofErr w:type="spellEnd"/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119.566,81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125.100,00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125.100,00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110.437,92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92,37%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88,28%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Naknade za rad predstavničkih i izvršnih tijela, povjerenstava i slično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111.434,83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119.100,00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119.100,00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104.979,60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94,21%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88,14%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Reprezentacija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8.131,98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5.458,32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67,12%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90,97%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12.175,00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12.100,00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99,38%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3811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Tekuće donacije u novcu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12.175,00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12.100,00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99,38%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8A6409" w:rsidRPr="00F43493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RAZDJEL 002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528.571,33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2.741.600,00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2.741.600,00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641.377,40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121,34%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23,39%</w:t>
            </w:r>
          </w:p>
        </w:tc>
      </w:tr>
      <w:tr w:rsidR="008A6409" w:rsidRPr="00F43493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GLAVA 00201 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528.571,33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2.741.600,00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2.741.600,00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641.377,40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121,34%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23,39%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Plaće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181.140,38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135.020,00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135.020,00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135.101,75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74,58%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100,06%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Plaće za redovan rad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181.140,38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135.020,00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135.020,00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135.101,75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74,58%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100,06%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Doprinosi na plaće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33.380,24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23.240,00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23.240,00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22.064,39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</w:t>
            </w:r>
            <w:proofErr w:type="spellStart"/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  <w:proofErr w:type="spellEnd"/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Doprinosi za mirovinsko osiguranje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2.224,04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Doprinosi za zdravstveno osiguranje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28.076,84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20.940,00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20.940,00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19.883,63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70,82%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94,96%</w:t>
            </w:r>
          </w:p>
        </w:tc>
      </w:tr>
      <w:tr w:rsidR="00F43493" w:rsidRPr="00F43493" w:rsidTr="003B5C49">
        <w:tc>
          <w:tcPr>
            <w:tcW w:w="124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 Pozicija</w:t>
            </w:r>
          </w:p>
        </w:tc>
        <w:tc>
          <w:tcPr>
            <w:tcW w:w="2895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568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70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717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714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35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028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F43493" w:rsidRPr="00F43493" w:rsidTr="003B5C49">
        <w:tc>
          <w:tcPr>
            <w:tcW w:w="124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895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8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7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4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8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Doprinosi za zapošljavanje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3.079,36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2.180,76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70,82%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94,82%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8.319,71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4.650,00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4.650,00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2.780,57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33,42%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59,80%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7.195,71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3.650,00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3.650,00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2.780,57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38,64%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76,18%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Naknade za prijevoz, za rad na terenu i odvojeni život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Stručno usavršavanje zaposlenika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3214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Ostale naknade troškova zaposlenima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624,00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53.072,47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25.500,00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25.500,00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22.034,30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41,52%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86,41%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4.542,04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Energija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38.976,35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22.500,00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22.500,00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20.065,36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51,48%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89,18%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3224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Mat. i dijelovi za tekuće i investicijsko održavanje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4.318,53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90,94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2,11%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18,19%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3225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Sitni inventar i auto gume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5.235,55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1.878,00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35,87%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75,12%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69.274,87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27.700,00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27.700,00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23.115,92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33,37%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83,45%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 telefona, pošte i prijevoza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11.220,11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5.649,36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50,35%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86,91%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 tekućeg i investicijskog održavanja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35.363,41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5.580,56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15,78%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62,01%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 promidžbe i informiranja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2.700,00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3235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Zakupnine i najamnine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1.250,00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3236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Zdravstvene i veterinarske usluge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3237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Intelektualne i osobne usluge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9.250,00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92,50%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3239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18.741,35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2.636,00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14,07%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119,82%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71.056,84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66.720,00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66.720,00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63.105,49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88,81%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94,58%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Naknade za rad predstavničkih i izvršnih tijela, povjerenstava i slično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25.250,00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25.200,00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25.200,00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25.628,95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101,50%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101,70%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Premije osiguranja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3.229,41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3.035,91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94,01%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74,05%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Reprezentacija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38.698,15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20.200,00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20.200,00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18.386,73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47,51%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91,02%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3294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Članarine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945,00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715,00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75,66%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71,50%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3295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Pristojbe i naknade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7.610,00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7.610,00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7.606,95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99,96%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3299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Ostali nespomenuti rashodi </w:t>
            </w:r>
            <w:r w:rsid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poslova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2.934,28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8.610,00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8.610,00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7.731,95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263,50%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89,80%</w:t>
            </w:r>
          </w:p>
        </w:tc>
      </w:tr>
      <w:tr w:rsidR="00F43493" w:rsidRPr="00F43493" w:rsidTr="003B5C49">
        <w:tc>
          <w:tcPr>
            <w:tcW w:w="124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 Pozicija</w:t>
            </w:r>
          </w:p>
        </w:tc>
        <w:tc>
          <w:tcPr>
            <w:tcW w:w="2895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568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70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717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714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35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028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F43493" w:rsidRPr="00F43493" w:rsidTr="003B5C49">
        <w:tc>
          <w:tcPr>
            <w:tcW w:w="124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895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8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7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4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8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Subvencije trgovačkim društvima, obrtnicima, malim i srednjim poduzetnici izvan javnog sektora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17.715,00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3523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Subvencije poljoprivrednicima, obrtnicima, malim i srednjim poduzet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17.715,00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Pomoći unutar opće države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5.820,00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5.820,00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5.817,99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99,97%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Tekuće pomoći unutar opće države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5.820,00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5.820,00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5.817,99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99,97%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27.421,31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109,69%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97,93%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3811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Tekuće donacije u novcu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27.421,31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109,69%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97,93%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9.143,07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2.235.900,00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2.235.900,00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246.185,68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2692,59%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11,01%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4212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Poslovni objekti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2.227.830,00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2.227.830,00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243.485,68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10,93%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4214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Ostali građevinski objekti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9.143,07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8.070,00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8.070,00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2.700,00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29,53%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33,46%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Prijevozna sredstva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22.968,75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4231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Prijevozna sredstva u cestovnom prometu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22.968,75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37.500,00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189.050,00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189.050,00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93.750,00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49,59%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Umjetnička, literarna i znanstvena djela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37.500,00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4264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Ostala nematerijalna proizvedena imovina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189.050,00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189.050,00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93.750,00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49,59%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F43493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RAZDJEL 003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3.212.506,76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4.005.353,00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4.005.353,00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3.840.205,66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119,54%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95,88%</w:t>
            </w:r>
          </w:p>
        </w:tc>
      </w:tr>
      <w:tr w:rsidR="008A6409" w:rsidRPr="00F43493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GLAVA 00301 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JEDINSTVRNI UPRAVNI ODJEL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3.212.506,76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4.005.353,00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4.005.353,00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3.840.205,66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119,54%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95,88%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Plaće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776.397,52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617.000,00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617.000,00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615.220,11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79,24%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99,71%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Plaće za redovan rad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776.397,52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617.000,00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617.000,00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615.220,11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79,24%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99,71%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10.935,66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15.700,00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15.700,00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14.520,65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132,78%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92,49%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10.935,66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15.700,00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15.700,00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14.520,65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132,78%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92,49%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Doprinosi na plaće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150.739,94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106.160,00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106.160,00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105.817,51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70,20%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99,68%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Doprinosi za zdravstveno osiguranje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137.540,68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95.660,00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95.660,00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95.358,89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69,33%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99,69%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Doprinosi za zapošljavanje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13.199,26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10.500,00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10.500,00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10.458,62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79,24%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99,61%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58.750,50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63.980,00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63.980,00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60.421,30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102,84%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94,44%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348,00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3.930,00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3.930,00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2.162,30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621,35%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55,02%</w:t>
            </w:r>
          </w:p>
        </w:tc>
      </w:tr>
      <w:tr w:rsidR="00F43493" w:rsidRPr="00F43493" w:rsidTr="003B5C49">
        <w:tc>
          <w:tcPr>
            <w:tcW w:w="124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 Pozicija</w:t>
            </w:r>
          </w:p>
        </w:tc>
        <w:tc>
          <w:tcPr>
            <w:tcW w:w="2895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568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70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717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714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35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028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F43493" w:rsidRPr="00F43493" w:rsidTr="003B5C49">
        <w:tc>
          <w:tcPr>
            <w:tcW w:w="124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895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8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7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4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8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Naknade za prijevoz, za rad na terenu i odvojeni život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54.592,50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53.300,00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53.300,00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53.054,00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97,18%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99,54%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Stručno usavršavanje zaposlenika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3.750,00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6.250,00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6.250,00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5.100,00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81,60%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3214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Ostale naknade troškova zaposlenima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21,00%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126.124,92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147.800,00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147.800,00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128.372,35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101,78%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</w:t>
            </w:r>
            <w:proofErr w:type="spellStart"/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  <w:proofErr w:type="spellEnd"/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22.034,60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15.190,76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68,94%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79,95%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Materijal i sirovine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8.500,00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8.500,00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8.500,00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Energija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85.665,61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88.893,02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103,77%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96,62%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3224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Mat. i dijelovi za tekuće i investicijsko održavanje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16.579,53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26.300,00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26.300,00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14.774,57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89,11%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56,18%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3225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Sitni inventar i auto gume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1.845,18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1.014,00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54,95%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50,70%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3227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Službena,radna i zaštitna odjeća i obuća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620.218,44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280.690,00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280.690,00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238.792,85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38,50%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85,07%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 telefona, pošte i prijevoza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19.042,22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21.500,00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21.500,00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19.051,78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100,05%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88,61%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 tekućeg i investicijskog održavanja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50.164,63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39.500,00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39.500,00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24.535,64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48,91%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62,12%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 promidžbe i informiranja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18.304,38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19.100,00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19.100,00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17.230,00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94,13%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90,21%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3234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Komunalne usluge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348.501,91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76.750,00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76.750,00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61.988,38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17,79%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80,77%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3236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Zdravstvene i veterinarske usluge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5.347,84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8.170,00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8.170,00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4.658,72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87,11%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57,02%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3237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Intelektualne i osobne usluge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153.386,66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79.120,00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79.120,00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75.974,68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49,53%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96,02%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3238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Računalne usluge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24.888,50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35.050,00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35.050,00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34.123,00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137,10%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97,36%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3239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582,30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1.230,65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211,34%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82,04%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23.414,98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30.700,00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30.700,00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29.774,51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127,16%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96,99%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23.414,98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30.700,00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30.700,00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29.774,51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127,16%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96,99%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69.451,87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14.500,00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14.500,00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7.293,07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10,50%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50,30%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Naknade za rad predstavničkih i izvršnih tijela, povjerenstava i slično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62.625,97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1.000,50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28,59%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Premije osiguranja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43493" w:rsidRPr="00F43493" w:rsidTr="003B5C49">
        <w:tc>
          <w:tcPr>
            <w:tcW w:w="124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 Pozicija</w:t>
            </w:r>
          </w:p>
        </w:tc>
        <w:tc>
          <w:tcPr>
            <w:tcW w:w="2895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568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70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717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714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35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028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F43493" w:rsidRPr="00F43493" w:rsidTr="003B5C49">
        <w:tc>
          <w:tcPr>
            <w:tcW w:w="124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895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8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7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4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8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Reprezentacija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3.592,00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4.500,00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4.500,00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2.649,58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73,76%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58,88%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3294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Članarine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3299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1.233,90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1.642,99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133,15%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65,72%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Ostali financijski rashodi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19.023,51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22.600,00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22.600,00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20.123,18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105,78%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89,04%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Bankarske usluge i usluge platnog prometa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18.282,61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21.500,00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21.500,00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19.283,15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105,47%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89,69%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Zatezne kamate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2,24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142,86%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3,20%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3434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Ostali nespomenuti financijski rashodi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738,66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836,83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113,29%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83,68%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Pomoći unutar opće države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371,43%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Tekuće pomoći unutar opće države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371,43%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Ostale naknade građanima i kućanstvima iz proračuna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224.917,75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113.960,00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113.960,00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102.994,52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45,79%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90,38%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Naknade građanima i kućanstvima u novcu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192.039,50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80.960,00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80.960,00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75.417,80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39,27%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93,15%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Naknade građanima i kućanstvima u naravi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32.878,25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27.576,72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83,88%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83,57%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286.255,17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272.119,00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272.119,00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246.641,60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86,16%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90,64%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3811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Tekuće donacije u novcu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286.255,17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272.119,00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272.119,00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246.641,60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86,16%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90,64%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819.584,52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2.285.944,00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2.285.944,00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2.236.115,01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272,84%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97,82%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4213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Ceste, željeznice i slični građevinski objekti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464.760,00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464.760,00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464.707,20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</w:t>
            </w:r>
            <w:proofErr w:type="spellStart"/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  <w:proofErr w:type="spellEnd"/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4214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Ostali građevinski objekti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819.584,52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1.821.184,00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1.821.184,00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1.771.407,81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216,13%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97,27%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9.349,98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Uredska oprema i namještaj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6.750,00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4227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Uređaji, strojevi i oprema za ostale namjene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2.599,98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Prijevozna sredstva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4231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Prijevozna sredstva u cestovnom prometu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3.842,00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21.200,00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21.200,00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21.119,00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549,69%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99,62%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Ulaganja u računalne programe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3.842,00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21.200,00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21.200,00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21.119,00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549,69%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99,62%</w:t>
            </w:r>
          </w:p>
        </w:tc>
      </w:tr>
      <w:tr w:rsidR="008A6409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8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89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4.020.679,51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6.982.753,00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6.982.753,00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4.687.510,43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116,59%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67,13%</w:t>
            </w:r>
          </w:p>
        </w:tc>
      </w:tr>
    </w:tbl>
    <w:p w:rsidR="00982F74" w:rsidRDefault="00D74073" w:rsidP="00257C2A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</w:rPr>
      </w:pPr>
      <w:r w:rsidRPr="00FC6690">
        <w:rPr>
          <w:rFonts w:ascii="Times New Roman" w:hAnsi="Times New Roman"/>
          <w:b/>
        </w:rPr>
        <w:lastRenderedPageBreak/>
        <w:t>Izvršenje po programskoj klasifikaciji</w:t>
      </w:r>
    </w:p>
    <w:p w:rsidR="00316CCF" w:rsidRPr="00257C2A" w:rsidRDefault="00316CCF" w:rsidP="00257C2A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tbl>
      <w:tblPr>
        <w:tblStyle w:val="Reetkatablice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111"/>
        <w:gridCol w:w="1417"/>
        <w:gridCol w:w="1559"/>
        <w:gridCol w:w="1560"/>
        <w:gridCol w:w="1417"/>
        <w:gridCol w:w="1276"/>
        <w:gridCol w:w="1417"/>
      </w:tblGrid>
      <w:tr w:rsidR="009059A2" w:rsidRPr="00257C2A" w:rsidTr="008A6409">
        <w:tc>
          <w:tcPr>
            <w:tcW w:w="1418" w:type="dxa"/>
          </w:tcPr>
          <w:p w:rsidR="00316CCF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Račun/</w:t>
            </w:r>
          </w:p>
          <w:p w:rsidR="00257C2A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257C2A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257C2A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257C2A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257C2A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257C2A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257C2A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257C2A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257C2A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257C2A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57C2A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257C2A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257C2A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57C2A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257C2A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8A6409" w:rsidRPr="00B34B96" w:rsidTr="008A6409">
        <w:tc>
          <w:tcPr>
            <w:tcW w:w="1418" w:type="dxa"/>
          </w:tcPr>
          <w:p w:rsidR="008A6409" w:rsidRPr="00316CCF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RAZDJEL 001</w:t>
            </w:r>
          </w:p>
        </w:tc>
        <w:tc>
          <w:tcPr>
            <w:tcW w:w="4111" w:type="dxa"/>
          </w:tcPr>
          <w:p w:rsidR="008A6409" w:rsidRPr="00316CCF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1417" w:type="dxa"/>
          </w:tcPr>
          <w:p w:rsidR="008A6409" w:rsidRPr="00316CCF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279.601,42</w:t>
            </w:r>
          </w:p>
        </w:tc>
        <w:tc>
          <w:tcPr>
            <w:tcW w:w="1559" w:type="dxa"/>
          </w:tcPr>
          <w:p w:rsidR="008A6409" w:rsidRPr="00316CCF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235.800,00</w:t>
            </w:r>
          </w:p>
        </w:tc>
        <w:tc>
          <w:tcPr>
            <w:tcW w:w="1560" w:type="dxa"/>
          </w:tcPr>
          <w:p w:rsidR="008A6409" w:rsidRPr="00316CCF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235.800,00</w:t>
            </w:r>
          </w:p>
        </w:tc>
        <w:tc>
          <w:tcPr>
            <w:tcW w:w="1417" w:type="dxa"/>
          </w:tcPr>
          <w:p w:rsidR="008A6409" w:rsidRPr="00316CCF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205.927,37</w:t>
            </w:r>
          </w:p>
        </w:tc>
        <w:tc>
          <w:tcPr>
            <w:tcW w:w="1276" w:type="dxa"/>
          </w:tcPr>
          <w:p w:rsidR="008A6409" w:rsidRPr="00316CCF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73,65%</w:t>
            </w:r>
          </w:p>
        </w:tc>
        <w:tc>
          <w:tcPr>
            <w:tcW w:w="1417" w:type="dxa"/>
          </w:tcPr>
          <w:p w:rsidR="008A6409" w:rsidRPr="00316CCF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87,33%</w:t>
            </w:r>
          </w:p>
        </w:tc>
      </w:tr>
      <w:tr w:rsidR="008A6409" w:rsidRPr="00B34B96" w:rsidTr="008A6409">
        <w:tc>
          <w:tcPr>
            <w:tcW w:w="1418" w:type="dxa"/>
          </w:tcPr>
          <w:p w:rsidR="008A6409" w:rsidRPr="00316CCF" w:rsidRDefault="008A6409" w:rsidP="008A64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GLAVA 00101</w:t>
            </w:r>
          </w:p>
        </w:tc>
        <w:tc>
          <w:tcPr>
            <w:tcW w:w="4111" w:type="dxa"/>
          </w:tcPr>
          <w:p w:rsidR="008A6409" w:rsidRPr="00316CCF" w:rsidRDefault="008A6409" w:rsidP="008A64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1417" w:type="dxa"/>
          </w:tcPr>
          <w:p w:rsidR="008A6409" w:rsidRPr="00316CCF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279.601,42</w:t>
            </w:r>
          </w:p>
        </w:tc>
        <w:tc>
          <w:tcPr>
            <w:tcW w:w="1559" w:type="dxa"/>
          </w:tcPr>
          <w:p w:rsidR="008A6409" w:rsidRPr="00316CCF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235.800,00</w:t>
            </w:r>
          </w:p>
        </w:tc>
        <w:tc>
          <w:tcPr>
            <w:tcW w:w="1560" w:type="dxa"/>
          </w:tcPr>
          <w:p w:rsidR="008A6409" w:rsidRPr="00316CCF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235.800,00</w:t>
            </w:r>
          </w:p>
        </w:tc>
        <w:tc>
          <w:tcPr>
            <w:tcW w:w="1417" w:type="dxa"/>
          </w:tcPr>
          <w:p w:rsidR="008A6409" w:rsidRPr="00316CCF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205.927,37</w:t>
            </w:r>
          </w:p>
        </w:tc>
        <w:tc>
          <w:tcPr>
            <w:tcW w:w="1276" w:type="dxa"/>
          </w:tcPr>
          <w:p w:rsidR="008A6409" w:rsidRPr="00316CCF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73,65%</w:t>
            </w:r>
          </w:p>
        </w:tc>
        <w:tc>
          <w:tcPr>
            <w:tcW w:w="1417" w:type="dxa"/>
          </w:tcPr>
          <w:p w:rsidR="008A6409" w:rsidRPr="00316CCF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87,33%</w:t>
            </w:r>
          </w:p>
        </w:tc>
      </w:tr>
      <w:tr w:rsidR="009059A2" w:rsidRPr="00257C2A" w:rsidTr="008A6409">
        <w:trPr>
          <w:trHeight w:val="363"/>
        </w:trPr>
        <w:tc>
          <w:tcPr>
            <w:tcW w:w="1418" w:type="dxa"/>
          </w:tcPr>
          <w:p w:rsidR="00257C2A" w:rsidRPr="00316CCF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 1001</w:t>
            </w:r>
          </w:p>
        </w:tc>
        <w:tc>
          <w:tcPr>
            <w:tcW w:w="4111" w:type="dxa"/>
          </w:tcPr>
          <w:p w:rsidR="00257C2A" w:rsidRPr="00316CCF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1417" w:type="dxa"/>
          </w:tcPr>
          <w:p w:rsidR="00257C2A" w:rsidRPr="00316CCF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85.807,19</w:t>
            </w:r>
          </w:p>
        </w:tc>
        <w:tc>
          <w:tcPr>
            <w:tcW w:w="1559" w:type="dxa"/>
          </w:tcPr>
          <w:p w:rsidR="00257C2A" w:rsidRPr="00316CCF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82.100,00</w:t>
            </w:r>
          </w:p>
        </w:tc>
        <w:tc>
          <w:tcPr>
            <w:tcW w:w="1560" w:type="dxa"/>
          </w:tcPr>
          <w:p w:rsidR="00257C2A" w:rsidRPr="00316CCF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82.100,00</w:t>
            </w:r>
          </w:p>
        </w:tc>
        <w:tc>
          <w:tcPr>
            <w:tcW w:w="1417" w:type="dxa"/>
          </w:tcPr>
          <w:p w:rsidR="00257C2A" w:rsidRPr="00316CCF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78.694,89</w:t>
            </w:r>
          </w:p>
        </w:tc>
        <w:tc>
          <w:tcPr>
            <w:tcW w:w="1276" w:type="dxa"/>
          </w:tcPr>
          <w:p w:rsidR="00257C2A" w:rsidRPr="00316CCF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91,71%</w:t>
            </w:r>
          </w:p>
        </w:tc>
        <w:tc>
          <w:tcPr>
            <w:tcW w:w="1417" w:type="dxa"/>
          </w:tcPr>
          <w:p w:rsidR="00257C2A" w:rsidRPr="00316CCF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95,85%</w:t>
            </w:r>
          </w:p>
        </w:tc>
      </w:tr>
      <w:tr w:rsidR="009059A2" w:rsidRPr="00257C2A" w:rsidTr="008A6409">
        <w:trPr>
          <w:trHeight w:val="485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Aktivnost  A100101  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JAVNA UPRAVA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0111 Izvršna i zakonodavna tijela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73.632,19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66.594,89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90,44%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95,14%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720,94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588,75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81,66%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58,88%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za rad predstavničkih i izvršnih tijela, povjerenstava i slično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65.941,93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61.171,25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92,77%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95,58%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6.969,32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4.834,89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69,37%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96,70%</w:t>
            </w:r>
          </w:p>
        </w:tc>
      </w:tr>
      <w:tr w:rsidR="009059A2" w:rsidRPr="00257C2A" w:rsidTr="008A6409">
        <w:trPr>
          <w:trHeight w:val="46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A100102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POLITIČKE STRANKE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0111 Izvršna i zakonodavna tijela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12.175,00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12.100,00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12.100,00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12.100,00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99,38%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12.175,00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99,38%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9059A2" w:rsidRPr="00257C2A" w:rsidTr="008A6409">
        <w:trPr>
          <w:trHeight w:val="316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</w:t>
            </w:r>
            <w:r w:rsidRPr="00257C2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MJESNA SAMOUPRAVA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193.794,23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153.700,00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153.700,00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127.232,48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65,</w:t>
            </w:r>
            <w:proofErr w:type="spellStart"/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  <w:proofErr w:type="spellEnd"/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82,78%</w:t>
            </w:r>
          </w:p>
        </w:tc>
      </w:tr>
      <w:tr w:rsidR="009059A2" w:rsidRPr="00257C2A" w:rsidTr="008A6409">
        <w:trPr>
          <w:trHeight w:val="496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A100201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MJESNI ODBORI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0133 Ostale opće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193.794,23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153.700,00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153.700,00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127.232,48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65,</w:t>
            </w:r>
            <w:proofErr w:type="spellStart"/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  <w:proofErr w:type="spellEnd"/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82,78%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Materijal i sirovine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449,75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48.614,51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43.447,12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89,37%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88,67%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Mat. i dijelovi za tekuće i investicijsko održavanje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79.381,21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3.830,88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76,62%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11.167,53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31.959,56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286,18%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79,90%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7.525,67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3.563,14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</w:t>
            </w:r>
            <w:proofErr w:type="spellStart"/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proofErr w:type="spellEnd"/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za rad predstavničkih i izvršnih tijela, povjerenstava i sl.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45.492,90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55.100,00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55.100,00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43.808,35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96,30%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79,51%</w:t>
            </w:r>
          </w:p>
        </w:tc>
      </w:tr>
      <w:tr w:rsidR="009059A2" w:rsidRPr="00257C2A" w:rsidTr="008A6409">
        <w:trPr>
          <w:trHeight w:val="151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1.162,66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623,43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53,62%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62,34%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8A6409" w:rsidRPr="008A6409" w:rsidTr="008A6409">
        <w:tc>
          <w:tcPr>
            <w:tcW w:w="1418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RAZDJEL 002</w:t>
            </w:r>
          </w:p>
        </w:tc>
        <w:tc>
          <w:tcPr>
            <w:tcW w:w="4111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1417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528.571,33</w:t>
            </w:r>
          </w:p>
        </w:tc>
        <w:tc>
          <w:tcPr>
            <w:tcW w:w="1559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2.741.600,00</w:t>
            </w:r>
          </w:p>
        </w:tc>
        <w:tc>
          <w:tcPr>
            <w:tcW w:w="1560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2.741.600,00</w:t>
            </w:r>
          </w:p>
        </w:tc>
        <w:tc>
          <w:tcPr>
            <w:tcW w:w="1417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641.377,40</w:t>
            </w:r>
          </w:p>
        </w:tc>
        <w:tc>
          <w:tcPr>
            <w:tcW w:w="1276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121,34%</w:t>
            </w:r>
          </w:p>
        </w:tc>
        <w:tc>
          <w:tcPr>
            <w:tcW w:w="1417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23,39%</w:t>
            </w:r>
          </w:p>
        </w:tc>
      </w:tr>
      <w:tr w:rsidR="008A6409" w:rsidRPr="008A6409" w:rsidTr="008A6409">
        <w:tc>
          <w:tcPr>
            <w:tcW w:w="1418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GLAVA 00201 </w:t>
            </w:r>
          </w:p>
        </w:tc>
        <w:tc>
          <w:tcPr>
            <w:tcW w:w="4111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1417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528.571,33</w:t>
            </w:r>
          </w:p>
        </w:tc>
        <w:tc>
          <w:tcPr>
            <w:tcW w:w="1559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2.741.600,00</w:t>
            </w:r>
          </w:p>
        </w:tc>
        <w:tc>
          <w:tcPr>
            <w:tcW w:w="1560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2.741.600,00</w:t>
            </w:r>
          </w:p>
        </w:tc>
        <w:tc>
          <w:tcPr>
            <w:tcW w:w="1417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641.377,40</w:t>
            </w:r>
          </w:p>
        </w:tc>
        <w:tc>
          <w:tcPr>
            <w:tcW w:w="1276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121,34%</w:t>
            </w:r>
          </w:p>
        </w:tc>
        <w:tc>
          <w:tcPr>
            <w:tcW w:w="1417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23,39%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2001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URED NAČELNIKA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333.499,13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259.840,00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259.840,00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246.225,68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73,83%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94,76%</w:t>
            </w:r>
          </w:p>
        </w:tc>
      </w:tr>
      <w:tr w:rsidR="009059A2" w:rsidRPr="00257C2A" w:rsidTr="008A6409">
        <w:trPr>
          <w:trHeight w:val="268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A200101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JAVNA UPRAVA I AMINISTRACIJA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0111 Izvršna i zakonodavna tijela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330.775,09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259.840,00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259.840,00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246.225,68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74,44%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94,76%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181.140,38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135.020,00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135.020,00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135.101,75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74,58%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100,06%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za zdravstveno osiguranje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28.076,84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20.940,00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20.940,00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19.883,63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70,82%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94,96%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za zapošljavanje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3.079,36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2.180,76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70,82%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94,82%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Službena putovanja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7.195,71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3.650,00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3.650,00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2.780,57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38,64%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76,18%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za prijevoz, za rad na terenu i odvojeni život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Stručno usavršavanje zaposlenika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Ostale naknade troškova zaposlenima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38.976,35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20.065,36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51,48%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89,18%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Mat. i dijelovi za tekuće i investicijsko održavanje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4.318,53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90,94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2,11%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18,19%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Sitni inventar i auto gume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2.094,00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1.878,00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89,68%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75,12%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telefona, pošte i prijevoza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11.220,11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5.649,36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86,91%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Usluge tekućeg i </w:t>
            </w:r>
            <w:proofErr w:type="spellStart"/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investicij</w:t>
            </w:r>
            <w:proofErr w:type="spellEnd"/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održavanja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12.257,16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5.580,56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62,01%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3236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Zdravstvene i veterinarske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3239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2.530,93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2.636,00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104,15%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119,82%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za rad predstavničkih i izvršnih tijela, povjerenstava i slično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25.250,00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25.200,00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25.200,00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25.628,95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101,70%</w:t>
            </w:r>
          </w:p>
        </w:tc>
      </w:tr>
      <w:tr w:rsidR="009059A2" w:rsidRPr="00257C2A" w:rsidTr="008A6409">
        <w:trPr>
          <w:trHeight w:val="17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Premije osiguranja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3.229,41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3.035,91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94,01%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74,05%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9.837,31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3.314,27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66,29%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Članarine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75,66%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71,50%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3295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Pristojbe i naknade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7.610,00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7.610,00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7.606,95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3299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4.259,68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pomoći unutar opće države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5.820,00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5.820,00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5.817,99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99,97%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473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A200111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STRUČNO OSPOSOBLJAVANJE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0111 Izvršna i zakonodavna tijela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2.724,04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za mirovinsko osiguranje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2.224,04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Stručno usavršavanje zaposlenika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2002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PROGRAMI I PROJEKTI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86.024,77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95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A200105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MLADI U PRIRODI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0540 Zaštita </w:t>
            </w:r>
            <w:proofErr w:type="spellStart"/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bioraznolikosti</w:t>
            </w:r>
            <w:proofErr w:type="spellEnd"/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krajolika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39.949,77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4.542,04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Sitni inventar i auto gume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3.141,55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promidžbe i informiranja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3239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16.210,42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13.355,76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442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K200803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PRIJEVOZNA SREDSTVA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0530 Smanjenje zagađivanja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22.968,75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Prijevozna sredstva u cestovnom prometu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22.968,75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9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T200202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UREĐENJE VODOZAŠTITNOG POJASA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0421 Poljoprivreda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23.106,25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23.106,25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 2003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DANI STRADANJA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9.225,14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35.199,10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381,56%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97,78%</w:t>
            </w:r>
          </w:p>
        </w:tc>
      </w:tr>
      <w:tr w:rsidR="009059A2" w:rsidRPr="00257C2A" w:rsidTr="008A6409">
        <w:trPr>
          <w:trHeight w:val="496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A200301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OBILJEŽAVANJE DANA STRADANJA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0111 Izvršna i zakonodavna tijela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9.225,14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35.199,10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381,56%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97,78%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6.715,86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5.909,49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87,99%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98,49%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3299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2.509,28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1.868,30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74,46%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93,42%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27.421,31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6CCF" w:rsidRPr="00257C2A" w:rsidTr="008A6409">
        <w:tc>
          <w:tcPr>
            <w:tcW w:w="1418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 2004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DANI OPĆINE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10.464,22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10.810,00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10.810,00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10.766,94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102,89%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99,60%</w:t>
            </w:r>
          </w:p>
        </w:tc>
      </w:tr>
      <w:tr w:rsidR="009059A2" w:rsidRPr="00257C2A" w:rsidTr="008A6409">
        <w:trPr>
          <w:trHeight w:val="496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A200401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OBILJEŽAVANJE DANA OPĆINE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0111 Izvršna i zakonodavna tijela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10.464,22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10.810,00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10.810,00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10.766,94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102,89%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99,60%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3235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Zakupnine i najamnine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8.789,22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9.162,97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3299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1.610,00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1.610,00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1.603,97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377,40%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99,63%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2006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LAG - SRIJEM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69"/>
        </w:trPr>
        <w:tc>
          <w:tcPr>
            <w:tcW w:w="1418" w:type="dxa"/>
          </w:tcPr>
          <w:p w:rsidR="00257C2A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A200601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SUFINANCIRANJE LAG-a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0620 Razvoj zajednice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2008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9.143,07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2.331.200,00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2.331.200,00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246.185,68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2692,59 %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10,56%</w:t>
            </w:r>
          </w:p>
        </w:tc>
      </w:tr>
      <w:tr w:rsidR="009059A2" w:rsidRPr="00257C2A" w:rsidTr="008A6409">
        <w:trPr>
          <w:trHeight w:val="528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K200204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DOM KULTURE ČAKOVCI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0443 Građevinarstvo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238.900,00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238.900,00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232.685,68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97,40%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Poslovni objekti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238.900,00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238.900,00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232.685,68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6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K200801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REKONSTRUKCIJA CENTRA ZA JAVNE INICIJATIVE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0443 Građevinarstvo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1.870.560,00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1.870.560,00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Poslovni objekti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1.870.560,00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1.870.560,00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K200802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DRUŠTVENI DOM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0443 Građevinarstvo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95.300,00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95.300,00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Ostala nematerijalna proizvedena imovina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95.300,00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95.300,00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K200805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NOVI DOM MIKLUŠEVCI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0443 Građevinarstvo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Ostala nematerijalna proizvedena imovina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K200806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OPĆINSKA ZGRADA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0443 Građevinarstvo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Poslovni objekti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059A2" w:rsidRPr="00257C2A" w:rsidTr="008A6409">
        <w:trPr>
          <w:trHeight w:val="46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T200801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LEGALIZACIJA  OBJEKATA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0443 Građevinarstvo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9.143,07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18.940,00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18.940,00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13.500,00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147,65%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71,28%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Poslovni objekti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10.870,00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10.870,00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9.143,07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8.070,00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8.070,00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33,46%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2009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PROSTORNO UREĐENJE I UNAPREĐENJE STANOVANJA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37.500,00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93.750,00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93.750,00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93.750,00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9059A2" w:rsidRPr="00257C2A" w:rsidTr="008A6409">
        <w:trPr>
          <w:trHeight w:val="535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A200901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STRATEGIJA RAZVOJA OPĆINE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0111 Izvršna i zakonodavna tijela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93.750,00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93.750,00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93.750,00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Ostala nematerijalna proizvedena imovina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93.750,00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93.750,00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93.750,00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K200901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PROSTORNI PLAN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0111 Izvršna i zakonodavna tijela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37.500,00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Umjetnička, literarna i znanstvena djela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37.500,00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 2010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ENERGETSKA UČINKOVITOST</w:t>
            </w:r>
          </w:p>
        </w:tc>
        <w:tc>
          <w:tcPr>
            <w:tcW w:w="1417" w:type="dxa"/>
          </w:tcPr>
          <w:p w:rsidR="00257C2A" w:rsidRPr="00257C2A" w:rsidRDefault="00257C2A" w:rsidP="0058436B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9.250,00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92,50%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788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T201001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ENERGETSKA UČINKOVITOST U ZGRADARSTVU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0490 Ekonomski poslovi koji nisu drugdje svrstani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9.250,00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92,50%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9.250,00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92,50%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 2011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POTPORA POLJOPRIVREDI</w:t>
            </w:r>
          </w:p>
        </w:tc>
        <w:tc>
          <w:tcPr>
            <w:tcW w:w="1417" w:type="dxa"/>
          </w:tcPr>
          <w:p w:rsidR="00257C2A" w:rsidRPr="00257C2A" w:rsidRDefault="00257C2A" w:rsidP="0058436B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17.715,00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619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T200111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EDUKACIJA I STRUČNO OSPOSOBLJAVANJE - PESTICIDI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0421 Poljoprivreda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4.800,00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Subvencije poljoprivrednicima, obrtnicima, malim i srednjim </w:t>
            </w:r>
            <w:proofErr w:type="spellStart"/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poduzetn</w:t>
            </w:r>
            <w:proofErr w:type="spellEnd"/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605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T200112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PREGLED TEHNIČKIH SUSTAVA U ZAŠTITI BILJA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0421 Poljoprivreda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2.700,00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Subvencije poljoprivrednicima, obrtnicima, malim i srednjim </w:t>
            </w:r>
            <w:proofErr w:type="spellStart"/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poduzetn</w:t>
            </w:r>
            <w:proofErr w:type="spellEnd"/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059A2" w:rsidRPr="00257C2A" w:rsidTr="008A6409">
        <w:trPr>
          <w:trHeight w:val="56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T200113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NABAVA NOVIH KOŠNICA I PČELARSKE OPREME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0421 Poljoprivreda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7.215,00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Subvencije poljoprivrednicima, obrtnicima, malim i srednjim poduzetnicima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7.215,00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6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T200114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POTICANJE POVRTLARSKE I VOĆARSKE PROIZVODNJE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0421 Poljoprivreda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Subvencije poljoprivrednicima, obrtnicima, malim i srednjim poduzetnicima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6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T200115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POTPORA POLJOPRIVREDNIM PROIZVOĐAČIMA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0421 Poljoprivreda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Subvencije poljoprivrednicima, obrtnicima, malim i srednjim poduzetnicima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6409" w:rsidRPr="00B34B96" w:rsidTr="008A6409">
        <w:tc>
          <w:tcPr>
            <w:tcW w:w="1418" w:type="dxa"/>
          </w:tcPr>
          <w:p w:rsidR="008A6409" w:rsidRPr="00B34B96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B34B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003</w:t>
            </w:r>
          </w:p>
        </w:tc>
        <w:tc>
          <w:tcPr>
            <w:tcW w:w="4111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1417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3.212.506,76</w:t>
            </w:r>
          </w:p>
        </w:tc>
        <w:tc>
          <w:tcPr>
            <w:tcW w:w="1559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4.005.353,00</w:t>
            </w:r>
          </w:p>
        </w:tc>
        <w:tc>
          <w:tcPr>
            <w:tcW w:w="1560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4.005.353,00</w:t>
            </w:r>
          </w:p>
        </w:tc>
        <w:tc>
          <w:tcPr>
            <w:tcW w:w="1417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3.840.205,66</w:t>
            </w:r>
          </w:p>
        </w:tc>
        <w:tc>
          <w:tcPr>
            <w:tcW w:w="1276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119,54%</w:t>
            </w:r>
          </w:p>
        </w:tc>
        <w:tc>
          <w:tcPr>
            <w:tcW w:w="1417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95,88%</w:t>
            </w:r>
          </w:p>
        </w:tc>
      </w:tr>
      <w:tr w:rsidR="008A6409" w:rsidRPr="00B34B96" w:rsidTr="008A6409">
        <w:tc>
          <w:tcPr>
            <w:tcW w:w="1418" w:type="dxa"/>
          </w:tcPr>
          <w:p w:rsidR="008A6409" w:rsidRPr="00B34B96" w:rsidRDefault="008A6409" w:rsidP="008A64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34B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00301 </w:t>
            </w:r>
          </w:p>
        </w:tc>
        <w:tc>
          <w:tcPr>
            <w:tcW w:w="4111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JEDINSTVRNI UPRAVNI ODJEL</w:t>
            </w:r>
          </w:p>
        </w:tc>
        <w:tc>
          <w:tcPr>
            <w:tcW w:w="1417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3.212.506,76</w:t>
            </w:r>
          </w:p>
        </w:tc>
        <w:tc>
          <w:tcPr>
            <w:tcW w:w="1559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4.005.353,00</w:t>
            </w:r>
          </w:p>
        </w:tc>
        <w:tc>
          <w:tcPr>
            <w:tcW w:w="1560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4.005.353,00</w:t>
            </w:r>
          </w:p>
        </w:tc>
        <w:tc>
          <w:tcPr>
            <w:tcW w:w="1417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3.840.205,66</w:t>
            </w:r>
          </w:p>
        </w:tc>
        <w:tc>
          <w:tcPr>
            <w:tcW w:w="1276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119,54%</w:t>
            </w:r>
          </w:p>
        </w:tc>
        <w:tc>
          <w:tcPr>
            <w:tcW w:w="1417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95,88%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 3001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JAVNA UPRAVA I ADMINISTRACIJA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647.793,28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639.090,00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639.090,00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610.776,94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94,29%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736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A300101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STRUČNO ADMINISTRATIVNO I TEHNIČKO OSOBLJE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0131 Opće usluge vezane uz službenike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tabs>
                <w:tab w:val="left" w:pos="180"/>
                <w:tab w:val="right" w:pos="1536"/>
              </w:tabs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  <w:t>605.929,37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605.640,00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605.640,00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578.339,63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95,45%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95,49%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249.054,12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250.200,00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250.200,00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250.179,11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100,45%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</w:t>
            </w:r>
            <w:proofErr w:type="spellStart"/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proofErr w:type="spellEnd"/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10.935,66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14.520,65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132,78%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92,49%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za zdravstveno osiguranje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38.603,48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38.800,00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38.800,00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38.777,75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100,45%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99,94%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za zapošljavanje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4.233,96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4.260,00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4.260,00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4.252,95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100,45%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99,83%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Službena putovanja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2.680,00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2.680,00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999,50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287,21%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37,29%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za prijevoz, za rad na terenu i odvojeni život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51.174,00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53.300,00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53.300,00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53.054,00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103,67%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99,54%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Stručno usavršavanje zaposlenika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Ostale naknade troškova zaposlenima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21,00%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9.689,75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13.287,07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137,13%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91,63%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9.276,93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17.700,00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17.700,00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16.778,50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180,86%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94,79%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Mat. i dijelovi za tekuće i investicijsko održavanje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2.664,45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1.783,52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66,94%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55,74%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Sitni inventar i auto gume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1.845,18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1.014,00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telefona, pošte i prijevoza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19.042,22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17.551,78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92,17%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92,38%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1.369,30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6.753,75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493,23%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84,42%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promidžbe i informiranja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18.304,38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17.230,00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90,21%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3.196,17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1.587,97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49,68%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77,46%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3236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Zdravstvene i veterinarske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126.857,50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62.300,00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62.300,00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59.026,75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46,53%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94,75%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3238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Računalne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24.888,50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35.050,00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35.050,00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34.123,00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137,10%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97,36%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Premije osiguranja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2.770,26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2.079,16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83,17%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Članarine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3299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1.642,99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65,72%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Bankarske usluge i usluge platnog prometa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18.282,61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19.283,15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105,47%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89,69%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Zatezne kamate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142,86%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nespomenuti financijski rashodi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738,66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836,83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113,29%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83,68%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Uredska oprema i namještaj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6.750,00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Ulaganja u računalne programe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3.842,00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21.119,00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549,69%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99,62%</w:t>
            </w:r>
          </w:p>
        </w:tc>
      </w:tr>
      <w:tr w:rsidR="009059A2" w:rsidRPr="00257C2A" w:rsidTr="008A6409">
        <w:trPr>
          <w:trHeight w:val="582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A300103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STRUČNO OSPOSOBLJAVANJE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0131 Opće usluge vezane uz službenike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41.863,91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33.450,00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33.450,00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32.437,31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77,48%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96,97%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za zdravstveno osiguranje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17.198,93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Službena putovanja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1.162,80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Stručno usavršavanje zaposlenika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troškova osobama izvan radnog odnosa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23.414,98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30.700,00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30.700,00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29.774,51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96,99%</w:t>
            </w:r>
          </w:p>
        </w:tc>
      </w:tr>
      <w:tr w:rsidR="00316CCF" w:rsidRPr="00257C2A" w:rsidTr="008A6409">
        <w:tc>
          <w:tcPr>
            <w:tcW w:w="1418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059A2" w:rsidRPr="00257C2A" w:rsidTr="008A6409">
        <w:trPr>
          <w:trHeight w:val="483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3002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SOCIJALNA SKRB</w:t>
            </w:r>
          </w:p>
        </w:tc>
        <w:tc>
          <w:tcPr>
            <w:tcW w:w="1417" w:type="dxa"/>
          </w:tcPr>
          <w:p w:rsidR="00257C2A" w:rsidRPr="00257C2A" w:rsidRDefault="00257C2A" w:rsidP="0058436B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107.702,75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116.960,00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116.960,00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105.994,52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98,41%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90,62%</w:t>
            </w:r>
          </w:p>
        </w:tc>
      </w:tr>
      <w:tr w:rsidR="009059A2" w:rsidRPr="00257C2A" w:rsidTr="008A6409">
        <w:trPr>
          <w:trHeight w:val="56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A300203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POMOĆ ZA PODMIRENJE TROŠKOVA STANOVANJA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1040 Obitelj i djeca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20.704,80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24.600,00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24.600,00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25.057,80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121,02%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101,86%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građanima i kućanstvima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20.704,80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24.600,00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24.600,00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25.057,80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121,02%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101,86%</w:t>
            </w:r>
          </w:p>
        </w:tc>
      </w:tr>
      <w:tr w:rsidR="009059A2" w:rsidRPr="00257C2A" w:rsidTr="008A6409">
        <w:trPr>
          <w:trHeight w:val="59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A300204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OSTALE POMOĆI OBITELJIMA I KUĆANSTVIMA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1040 Obitelj i djeca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64.377,95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59.576,72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92,54%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83,91%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pomoći unutar opće države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građanima i kućanstvima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28.499,70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82,86%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građanima i kućanstvima u naravi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32.878,25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27.576,72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83,88%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83,57%</w:t>
            </w:r>
          </w:p>
        </w:tc>
      </w:tr>
      <w:tr w:rsidR="009059A2" w:rsidRPr="00257C2A" w:rsidTr="008A6409">
        <w:trPr>
          <w:trHeight w:val="735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A300205Akt.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POMOĆ ZA OGRIJEV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1070 Socijalna pomoć stanovništvu koje nije obuhvaćeno redovnim socijalnim programom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22.620,00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21.360,00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21.360,00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21.360,00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94,43%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građanima i kućanstvima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22.620,00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21.360,00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21.360,00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21.360,00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 3003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ODRŽAVANJE KOMUNALNE INFRASTRUKTURE</w:t>
            </w:r>
          </w:p>
        </w:tc>
        <w:tc>
          <w:tcPr>
            <w:tcW w:w="1417" w:type="dxa"/>
          </w:tcPr>
          <w:p w:rsidR="00257C2A" w:rsidRPr="00257C2A" w:rsidRDefault="00257C2A" w:rsidP="0058436B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501.162,90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357.640,00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357.640,00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321.673,13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64,19%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89,94%</w:t>
            </w:r>
          </w:p>
        </w:tc>
      </w:tr>
      <w:tr w:rsidR="009059A2" w:rsidRPr="00257C2A" w:rsidTr="008A6409">
        <w:trPr>
          <w:trHeight w:val="62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A300304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ODRŽAVANJE NERAZVRSTANIH CESTA U  ZIMSKOM RAZDOBLJU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0610 Razvoj stanovanja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4.095,24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6.570,38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160,44%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65,70%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4.095,24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6.570,38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160,44%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65,70%</w:t>
            </w:r>
          </w:p>
        </w:tc>
      </w:tr>
      <w:tr w:rsidR="009059A2" w:rsidRPr="00257C2A" w:rsidTr="008A6409">
        <w:trPr>
          <w:trHeight w:val="633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A300305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ODRŽAVANJE NERAZVRSANIH CESTA - redovno i izvanredno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8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0610 Razvoj stanovanja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62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T300301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ODRŽAVANJE JAVNE RASVJETE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0640 Ulična rasvjeta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81.774,39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53.791,30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65,78%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97,80%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51.456,89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53.316,30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103,61%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106,63%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30.317,50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1,57%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9,50%</w:t>
            </w:r>
          </w:p>
        </w:tc>
      </w:tr>
      <w:tr w:rsidR="009059A2" w:rsidRPr="00257C2A" w:rsidTr="008A6409">
        <w:trPr>
          <w:trHeight w:val="46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T300303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ODRŽAVANJE JAVNE POVRŠINE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0640 Ulična rasvjeta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415.293,27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237.840,00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237.840,00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225.963,86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54,41%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95,01%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290.228,66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149.248,93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51,42%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98,84%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za zdravstveno osiguranje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44.985,44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23.410,00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23.410,00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23.133,38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51,42%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98,82%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za zapošljavanje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4.934,25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2.570,00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2.570,00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2.537,21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51,42%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98,72%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Stručno usavršavanje zaposlenika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3.250,00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3.250,00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3.250,00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Materijal i sirovine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20.905,08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12.614,82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90,11%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Mat. i dijelovi za tekuće i investicijsko održavanje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13.915,08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11.272,80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81,01%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99,76%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3227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Službena,radna i zaštitna odjeća i obuća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10.879,33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12.869,39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118,29%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61,28%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17.979,25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3236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Zdravstvene i veterinarske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4.550,00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47,03%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7.670,00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7.670,00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7.666,68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3239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582,30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1.230,65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211,34%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82,04%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3299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1.233,90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4227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Uređaji, strojevi i oprema za ostale namjene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2.599,98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66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T300304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ODRŽAVANJE GROBLJA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0660 Rashodi vezani uz stanovanje i kom. pogodnosti koji nisu drugdje </w:t>
            </w:r>
            <w:proofErr w:type="spellStart"/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svrtani</w:t>
            </w:r>
            <w:proofErr w:type="spellEnd"/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54.800,00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54.800,00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35.347,59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64,50%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Materijal i sirovine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2.143,21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Mat. i dijelovi za tekuće i investicijsko održavanje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24.704,38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83,74%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75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3004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GRADNJA OBJEKATA I UREĐAJA KOMUNALNE 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INFRASTRUKTURE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819.584,52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2.285.944,00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2.285.944,00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2.236.115,01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272,84%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97,82%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059A2" w:rsidRPr="00257C2A" w:rsidTr="008A6409">
        <w:trPr>
          <w:trHeight w:val="535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A300401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AUTOBUSNA UGIBALIŠTA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0443 Građevinarstvo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9.952,38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99,52%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Ceste, željeznice i slični građevinski objekti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9.952,38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K300401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NERAZVRSTANE CESTE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0451 Cestovni promet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454.760,00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454.760,00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454.754,82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Ceste, željeznice i slični građevinski objekti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454.760,00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454.760,00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454.754,82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696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K300404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KOMUNALNA OPREMA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0530 Smanjenje zagađivanja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Sitni inventar i auto gume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9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K300407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MODERNIZACIJA POSTOJEĆE  JAVNE RASVJETE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0640 Ulična rasvjeta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39.937,50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39.937,50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K300409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VODOVODNA MREŽA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0640 Ulična rasvjeta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507,11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1,01%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507,11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46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K300410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RECIKLAŽNO DVORIŠTE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0530 Smanjenje zagađivanja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69.844,91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1.585.484,00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1.585.484,00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1.585.381,43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2269,86%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</w:t>
            </w:r>
            <w:proofErr w:type="spellStart"/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  <w:proofErr w:type="spellEnd"/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69.844,91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1.585.484,00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1.585.484,00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1.585.381,43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2269,86%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</w:t>
            </w:r>
            <w:proofErr w:type="spellStart"/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proofErr w:type="spellEnd"/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K300411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MRTVAČNICE II faza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0443 Građevinarstvo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80.588,00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80.588,00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K300412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MRTVAČNICE III faza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0443 Građevinarstvo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148.242,25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148.242,25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46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K300413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MRTVAČNICA IV faza - završna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0443 Građevinarstvo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480.971,86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59.760,00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59.760,00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59.745,27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12,42%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99,98%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480.971,86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59.760,00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59.760,00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59.745,27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99,98%</w:t>
            </w:r>
          </w:p>
        </w:tc>
      </w:tr>
      <w:tr w:rsidR="00316CCF" w:rsidRPr="00257C2A" w:rsidTr="008A6409">
        <w:tc>
          <w:tcPr>
            <w:tcW w:w="1418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059A2" w:rsidRPr="00257C2A" w:rsidTr="00316CCF">
        <w:trPr>
          <w:trHeight w:val="48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K300415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ZAVRŠNI RADOVI NA MRTVAČNICAMA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0443 Građevinarstvo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125.940,00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125.940,00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125.774,00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99,87%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125.940,00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125.940,00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125.774,00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99,87%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316CCF">
        <w:trPr>
          <w:trHeight w:val="365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3005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PROMICANJE KULTURE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31.050,00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132,05%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89,13%</w:t>
            </w:r>
          </w:p>
        </w:tc>
      </w:tr>
      <w:tr w:rsidR="009059A2" w:rsidRPr="00257C2A" w:rsidTr="008A6409">
        <w:trPr>
          <w:trHeight w:val="569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A300501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KUD JOAKIM GOVLJA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1.250,00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A300502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KUD PETEFI ŠANDOR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A300503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KUD ZRINSKI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A300504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KUD MLADOST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9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A300505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KULTURNE MANIFESTACIJE U OPĆINI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94,12%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9059A2" w:rsidRPr="00257C2A" w:rsidTr="008A6409">
        <w:trPr>
          <w:trHeight w:val="59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A300506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KULTURNO UMJETNIČKI AMATERIZAM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A300507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SUFINANCIRANJE RADA BIBLIOBUSA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Služba kulture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pomoći unutar opće države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  3006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SPORT I REKREACIJA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47.700,00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94,34%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059A2" w:rsidRPr="00257C2A" w:rsidTr="008A6409">
        <w:trPr>
          <w:trHeight w:val="569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A300601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NOGOMETNI KLUB TOMPOJEVCI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0810 Službe rekreacije i sporta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21.700,00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21.700,00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A300602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RIBOLOVNE UDRUGE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0810 Službe rekreacije i sporta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A300604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ŠAHOVSKI KLUB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0810 Službe rekreacije i sporta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A300606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NOGOMETNI KLUB SOKOL BERAK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0810 Službe rekreacije i sporta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A300608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NOGOMETNI KLUBOVI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0810 Službe rekreacije i sporta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A300609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OSTALE SPORTSKE UDRUGE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0810 Službe rekreacije i sporta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A300610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SPORTSKE MANIFESTACIJE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3007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JAVNE POTREBE OSTALIH UDRUGA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14.500,00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80,56%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316CCF">
        <w:trPr>
          <w:trHeight w:val="966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A300702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BRIGA ZA DJECU I MLADE, BRANITELJSKU POPULACIJU, TE 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OSOBE TREĆE ŽIVOTNE DOBI I DR.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14.500,00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80,56%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3008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RAZVOJ CIVILNOG DRUŠTVA</w:t>
            </w:r>
          </w:p>
        </w:tc>
        <w:tc>
          <w:tcPr>
            <w:tcW w:w="1417" w:type="dxa"/>
          </w:tcPr>
          <w:p w:rsidR="00257C2A" w:rsidRPr="00257C2A" w:rsidRDefault="00257C2A" w:rsidP="0058436B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78.684,77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44.408,95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56,44%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80,02%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059A2" w:rsidRPr="00257C2A" w:rsidTr="008A6409">
        <w:trPr>
          <w:trHeight w:val="619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A300801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URED ZA MEĐUNARODNU SURADNJU TINTL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0620 Razvoj zajednice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57.312,62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33.408,95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58,29%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99,73%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57.312,62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33.408,95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58,29%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99,73%</w:t>
            </w: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A300802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HRVATSKA ŽENA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29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A300803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DRUŠTVO NAŠA DJECA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0911 Predškolsko obrazovanje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A300804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UHDDR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A300805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UDVDR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A300806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UDRUGA POTROŠAČA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za rad predstavničkih i izvršnih tijela, povjerenstava i slično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A300809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UDRUGA LUČ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66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VJERSKE ZAJEDNICE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0840 Relig</w:t>
            </w:r>
            <w:r w:rsidR="00164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ijske i druge službe zajednice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7.500,00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13,33%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10,00%</w:t>
            </w: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A300812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KLUB MLADIH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2.872,15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4E9F" w:rsidRPr="00257C2A" w:rsidTr="003B5C49">
        <w:tc>
          <w:tcPr>
            <w:tcW w:w="1418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164E9F" w:rsidRPr="00257C2A" w:rsidTr="003B5C49">
        <w:tc>
          <w:tcPr>
            <w:tcW w:w="1418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2.872,15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A300814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UDRUGA ZLATNE GODINE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A300816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SUFINANCIRANJE LAG-a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0620 Razvoj zajednice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9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A300817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UDRUGE IZVAN PODRUČJA OPĆINE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52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3009</w:t>
            </w:r>
          </w:p>
        </w:tc>
        <w:tc>
          <w:tcPr>
            <w:tcW w:w="4111" w:type="dxa"/>
          </w:tcPr>
          <w:p w:rsidR="00257C2A" w:rsidRPr="00257C2A" w:rsidRDefault="00257C2A" w:rsidP="009059A2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PREDŠK</w:t>
            </w:r>
            <w:r w:rsidR="009059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OLSKI ODGOJ, OSNOVNO, SREDNJE I VISOKO OBRAZOVANJE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98.926,36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73.200,00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73.200,00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60.667,88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61,33%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82,88%</w:t>
            </w:r>
          </w:p>
        </w:tc>
      </w:tr>
      <w:tr w:rsidR="009059A2" w:rsidRPr="00257C2A" w:rsidTr="008A6409">
        <w:trPr>
          <w:trHeight w:val="462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A300901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PREDŠKOLSKI ODGOJU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0911 Predškolsko obrazovanje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87.853,79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69.200,00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69.200,00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58.772,60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66,90%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84,93%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6.834,57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1.903,69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27,85%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76,15%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3.454,14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Mat. i dijelovi za tekuće i investicijsko održavanje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1.718,25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7.170,50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4.437,50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61,89%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80,68%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860,35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11.404,16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60,50%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505,74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57.624,33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43.813,16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84,26%</w:t>
            </w:r>
          </w:p>
        </w:tc>
      </w:tr>
      <w:tr w:rsidR="009059A2" w:rsidRPr="00257C2A" w:rsidTr="008A6409">
        <w:trPr>
          <w:trHeight w:val="46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A300902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OSNOVNA ŠKOLA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0912 Osnovno obrazovanje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1.072,57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1.895,28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176,70%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47,38%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572,57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1.895,28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331,01%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94,76%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pomoći unutar opće države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4E9F" w:rsidRPr="00257C2A" w:rsidTr="008A6409">
        <w:tc>
          <w:tcPr>
            <w:tcW w:w="1418" w:type="dxa"/>
          </w:tcPr>
          <w:p w:rsidR="00164E9F" w:rsidRPr="00257C2A" w:rsidRDefault="00164E9F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164E9F" w:rsidRPr="00257C2A" w:rsidRDefault="00164E9F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64E9F" w:rsidRPr="00257C2A" w:rsidRDefault="00164E9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64E9F" w:rsidRPr="00257C2A" w:rsidRDefault="00164E9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164E9F" w:rsidRPr="00257C2A" w:rsidRDefault="00164E9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64E9F" w:rsidRPr="00257C2A" w:rsidRDefault="00164E9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64E9F" w:rsidRPr="00257C2A" w:rsidRDefault="00164E9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64E9F" w:rsidRPr="00257C2A" w:rsidRDefault="00164E9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4E9F" w:rsidRPr="00257C2A" w:rsidTr="003B5C49">
        <w:tc>
          <w:tcPr>
            <w:tcW w:w="1418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164E9F" w:rsidRPr="00257C2A" w:rsidTr="003B5C49">
        <w:tc>
          <w:tcPr>
            <w:tcW w:w="1418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059A2" w:rsidRPr="00257C2A" w:rsidTr="008A6409">
        <w:trPr>
          <w:trHeight w:val="759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A300904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SUFINANCIRANJE RADA BIBLIOBUSA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0980 Usluge obrazovanja koje nisu drugdje svrstane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3011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NACIONALNE MANJINE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63.475,35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3.070,92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4,84%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68,24%</w:t>
            </w:r>
          </w:p>
        </w:tc>
      </w:tr>
      <w:tr w:rsidR="009059A2" w:rsidRPr="00257C2A" w:rsidTr="008A6409">
        <w:trPr>
          <w:trHeight w:val="619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A301101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RUSINSKA NACIONALNA MANJINA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2.070,42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34,51%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82,</w:t>
            </w:r>
            <w:proofErr w:type="spellStart"/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  <w:proofErr w:type="spellEnd"/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telefona, pošte i prijevoza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570,42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za rad predstavničkih i izvršnih tijela, povjerenstava i slično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164E9F">
        <w:trPr>
          <w:trHeight w:val="241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570,42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114,08%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9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A301102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MAĐARSKA NACIONALNA MANJINA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1.000,50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telefona, pošte i prijevoza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za rad predstavničkih i izvršnih tijela, povjerenstava i slično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1.000,50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9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A301103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IZBORNA PROMIĐBA VJEĆA NACIONALNIH MANJINA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57.475,35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2.987,00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za rad predstavničkih i izvršnih tijela, povjerenstava i slično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48.488,35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A301104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SRPSKA NACIONALNA MANJINA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4E9F" w:rsidRPr="00257C2A" w:rsidTr="003B5C49">
        <w:tc>
          <w:tcPr>
            <w:tcW w:w="1418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164E9F" w:rsidRPr="00257C2A" w:rsidTr="003B5C49">
        <w:tc>
          <w:tcPr>
            <w:tcW w:w="1418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telefona, pošte i prijevoza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3012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GOSPODARSTVO</w:t>
            </w:r>
          </w:p>
        </w:tc>
        <w:tc>
          <w:tcPr>
            <w:tcW w:w="1417" w:type="dxa"/>
          </w:tcPr>
          <w:p w:rsidR="00257C2A" w:rsidRPr="00257C2A" w:rsidRDefault="00257C2A" w:rsidP="0058436B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163.012,84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1.624,97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81,25%</w:t>
            </w:r>
          </w:p>
        </w:tc>
      </w:tr>
      <w:tr w:rsidR="009059A2" w:rsidRPr="00257C2A" w:rsidTr="008A6409">
        <w:trPr>
          <w:trHeight w:val="496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A301201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POLJOPRIVREDNO ZEMLJIŠTE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0421 Poljoprivreda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10.797,84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1.624,97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15,05%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81,25%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3236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Zdravstvene i veterinarske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797,84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493,72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61,88%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49,37%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1.131,25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113,13%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Prijevozna sredstva u cestovnom prometu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A301207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ELEMENTARNA NEPOGODA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0421 Poljoprivreda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120.215,00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građanima i kućanstvima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120.215,00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T301202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UREĐENJE POLJSKIH PUTOVA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0421 Poljoprivreda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164E9F">
        <w:trPr>
          <w:trHeight w:val="359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4111" w:type="dxa"/>
          </w:tcPr>
          <w:p w:rsid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Komunalne usluge</w:t>
            </w:r>
          </w:p>
          <w:p w:rsidR="009059A2" w:rsidRPr="00257C2A" w:rsidRDefault="009059A2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 3013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ZAŠTITA I SPAŠAVANJE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350.115,09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68.619,00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68.619,00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67.919,49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19,40%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</w:t>
            </w:r>
            <w:proofErr w:type="spellStart"/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  <w:proofErr w:type="spellEnd"/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059A2" w:rsidRPr="00257C2A" w:rsidTr="008A6409">
        <w:tc>
          <w:tcPr>
            <w:tcW w:w="1418" w:type="dxa"/>
            <w:vMerge w:val="restart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A301301</w:t>
            </w:r>
          </w:p>
        </w:tc>
        <w:tc>
          <w:tcPr>
            <w:tcW w:w="4111" w:type="dxa"/>
            <w:vMerge w:val="restart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CIVILNA ZAŠTITA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0360 Rashodi za javni red i sigurnost koji nisu drugdje svrstani  </w:t>
            </w:r>
          </w:p>
        </w:tc>
        <w:tc>
          <w:tcPr>
            <w:tcW w:w="1417" w:type="dxa"/>
            <w:vMerge w:val="restart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18.766,12</w:t>
            </w:r>
          </w:p>
        </w:tc>
        <w:tc>
          <w:tcPr>
            <w:tcW w:w="1559" w:type="dxa"/>
            <w:vMerge w:val="restart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60" w:type="dxa"/>
            <w:vMerge w:val="restart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7" w:type="dxa"/>
            <w:vMerge w:val="restart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9059A2" w:rsidRPr="00257C2A" w:rsidTr="008A6409">
        <w:tc>
          <w:tcPr>
            <w:tcW w:w="1418" w:type="dxa"/>
            <w:vMerge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1.687,50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2.625,00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za rad predstavničkih i izvršnih tijela, povjerenstava i slično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14.137,62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</w:tr>
      <w:tr w:rsidR="009059A2" w:rsidRPr="00257C2A" w:rsidTr="008A6409">
        <w:trPr>
          <w:trHeight w:val="46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 A301302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VATROGASTVO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0320 Usluge protupožarne zaštite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42.720,15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56.800,00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56.800,00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57.930,42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135,60%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101,99%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42.720,15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56.800,00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56.800,00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57.930,42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135,60%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101,99%</w:t>
            </w:r>
          </w:p>
        </w:tc>
      </w:tr>
      <w:tr w:rsidR="009059A2" w:rsidRPr="00257C2A" w:rsidTr="008A6409">
        <w:trPr>
          <w:trHeight w:val="59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 A301303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HRVATSKA GORSKA SL. SPAŠAVANJA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0320 Usluge protupožarne zaštite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164E9F" w:rsidRPr="00257C2A" w:rsidTr="003B5C49">
        <w:tc>
          <w:tcPr>
            <w:tcW w:w="1418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164E9F" w:rsidRPr="00257C2A" w:rsidTr="003B5C49">
        <w:tc>
          <w:tcPr>
            <w:tcW w:w="1418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9059A2" w:rsidRPr="00257C2A" w:rsidTr="008A6409">
        <w:trPr>
          <w:trHeight w:val="735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A301304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CRVENI KRIŽ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1070 Socijalna pomoć stanovništvu koje nije obuhvaćeno redovnim socijalnim programima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4.475,92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7.819,00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7.819,00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7.989,07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178,49%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102,18%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4.475,92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7.819,00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7.819,00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7.989,07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178,49%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102,18%</w:t>
            </w:r>
          </w:p>
        </w:tc>
      </w:tr>
      <w:tr w:rsidR="009059A2" w:rsidRPr="00257C2A" w:rsidTr="008A6409">
        <w:trPr>
          <w:trHeight w:val="56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A301305Akt.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POTPORA RADU IZBJEGLIČOM CENTRU OPATOVAC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0530 Smanjenje zagađivanja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282.152,90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237.114,74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za zdravstveno osiguranje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36.752,83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za zapošljavanje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4.031,05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za prijevoz, za rad na terenu i odvojeni život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3.418,50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4111" w:type="dxa"/>
          </w:tcPr>
          <w:p w:rsid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Uredski materijal i ostali materijalni rashodi</w:t>
            </w:r>
          </w:p>
          <w:p w:rsidR="009059A2" w:rsidRPr="00257C2A" w:rsidRDefault="009059A2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835,78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3014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POMOĆ U KUĆI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257.700,00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257.700,00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258.328,20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100,24%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95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A301401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SKRB ZA STARIJE I NEMOĆNE OSOBE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1070 Socijalna pomoć stanovništvu koje nije obuhvaćeno redovnim socijalnim programima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257.700,00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257.700,00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258.328,20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100,24%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215.800,00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215.800,00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215.792,07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za zdravstveno osiguranje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33.450,00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33.450,00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33.447,76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</w:t>
            </w:r>
            <w:proofErr w:type="spellStart"/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proofErr w:type="spellEnd"/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za zapošljavanje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3.670,00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3.670,00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3.668,46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2.144,91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142,99%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3236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Zdravstvene i veterinarske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2.030,00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2.030,00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2.025,00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 3015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ZAŠTITA OKOLIŠA</w:t>
            </w:r>
          </w:p>
        </w:tc>
        <w:tc>
          <w:tcPr>
            <w:tcW w:w="1417" w:type="dxa"/>
          </w:tcPr>
          <w:p w:rsidR="00257C2A" w:rsidRPr="00257C2A" w:rsidRDefault="00257C2A" w:rsidP="0058436B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303.298,90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35.200,00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35.200,00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29.125,65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9,60%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82,74%</w:t>
            </w:r>
          </w:p>
        </w:tc>
      </w:tr>
      <w:tr w:rsidR="00164E9F" w:rsidRPr="00257C2A" w:rsidTr="008A6409">
        <w:tc>
          <w:tcPr>
            <w:tcW w:w="1418" w:type="dxa"/>
          </w:tcPr>
          <w:p w:rsidR="00164E9F" w:rsidRPr="00257C2A" w:rsidRDefault="00164E9F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164E9F" w:rsidRPr="00257C2A" w:rsidRDefault="00164E9F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64E9F" w:rsidRPr="00257C2A" w:rsidRDefault="00164E9F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64E9F" w:rsidRPr="00257C2A" w:rsidRDefault="00164E9F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164E9F" w:rsidRPr="00257C2A" w:rsidRDefault="00164E9F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64E9F" w:rsidRPr="00257C2A" w:rsidRDefault="00164E9F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64E9F" w:rsidRPr="00257C2A" w:rsidRDefault="00164E9F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64E9F" w:rsidRPr="00257C2A" w:rsidRDefault="00164E9F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4E9F" w:rsidRPr="00257C2A" w:rsidTr="003B5C49">
        <w:tc>
          <w:tcPr>
            <w:tcW w:w="1418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164E9F" w:rsidRPr="00257C2A" w:rsidTr="003B5C49">
        <w:tc>
          <w:tcPr>
            <w:tcW w:w="1418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059A2" w:rsidRPr="00257C2A" w:rsidTr="008A6409">
        <w:trPr>
          <w:trHeight w:val="619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A301501Akt.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ODVOZ OTPADA I SANIRANJE DEPONIJA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0530 Smanjenje zagađivanja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6.322,80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2.905,65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45,96%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90,80%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6.322,80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2.905,65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45,96%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90,80%</w:t>
            </w:r>
          </w:p>
        </w:tc>
      </w:tr>
      <w:tr w:rsidR="009059A2" w:rsidRPr="00257C2A" w:rsidTr="008A6409">
        <w:trPr>
          <w:trHeight w:val="581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A301502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DERATIZACIJA DEZINSEKCIJA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0530 Smanjenje zagađivanja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26.363,75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26.220,00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99,45%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81,94%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26.363,75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26.220,00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81,94%</w:t>
            </w: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A301503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UKLANJANJE STARIH OBJEKATA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0530 Smanjenje zagađivanja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258.112,35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257.684,35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A301504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PLAN GOSPODARENJA OTPADOM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0530 Smanjenje zagađivanja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89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4.020.679,51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6.982.753,00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6.982.753,00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4.687.510,43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116,59%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67,13%</w:t>
            </w:r>
          </w:p>
        </w:tc>
      </w:tr>
    </w:tbl>
    <w:p w:rsidR="00650D9E" w:rsidRPr="00164E9F" w:rsidRDefault="00FC6690" w:rsidP="00164E9F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  <w:sectPr w:rsidR="00650D9E" w:rsidRPr="00164E9F" w:rsidSect="004D300D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ab/>
      </w:r>
    </w:p>
    <w:p w:rsidR="00FC6690" w:rsidRDefault="00FC6690" w:rsidP="00BC00D1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860BFF" w:rsidRPr="00FD45F8" w:rsidRDefault="00860BFF" w:rsidP="00BC00D1">
      <w:pPr>
        <w:pStyle w:val="Default"/>
        <w:jc w:val="both"/>
        <w:rPr>
          <w:b/>
          <w:bCs/>
          <w:sz w:val="22"/>
          <w:szCs w:val="22"/>
        </w:rPr>
      </w:pPr>
      <w:r w:rsidRPr="00FD45F8">
        <w:rPr>
          <w:b/>
          <w:bCs/>
          <w:sz w:val="22"/>
          <w:szCs w:val="22"/>
        </w:rPr>
        <w:t xml:space="preserve">3. IZVJEŠTAJ O ZADUŽIVANJU NA DOMAĆEM I STRANOM TRŽIŠTU NOVCA I KAPITALA </w:t>
      </w:r>
    </w:p>
    <w:p w:rsidR="00860BFF" w:rsidRPr="00FD45F8" w:rsidRDefault="00860BFF" w:rsidP="00E145AB">
      <w:pPr>
        <w:pStyle w:val="Default"/>
        <w:rPr>
          <w:sz w:val="22"/>
          <w:szCs w:val="22"/>
        </w:rPr>
      </w:pPr>
      <w:r w:rsidRPr="00FD45F8">
        <w:rPr>
          <w:sz w:val="22"/>
          <w:szCs w:val="22"/>
        </w:rPr>
        <w:t xml:space="preserve">     U periodu o</w:t>
      </w:r>
      <w:r w:rsidR="001D7463">
        <w:rPr>
          <w:sz w:val="22"/>
          <w:szCs w:val="22"/>
        </w:rPr>
        <w:t xml:space="preserve">d 01. siječnja do 30.prosinca </w:t>
      </w:r>
      <w:r w:rsidR="002B7239">
        <w:rPr>
          <w:sz w:val="22"/>
          <w:szCs w:val="22"/>
        </w:rPr>
        <w:t xml:space="preserve"> 2016</w:t>
      </w:r>
      <w:r w:rsidRPr="00FD45F8">
        <w:rPr>
          <w:sz w:val="22"/>
          <w:szCs w:val="22"/>
        </w:rPr>
        <w:t xml:space="preserve">. g. </w:t>
      </w:r>
      <w:r w:rsidR="003F3E9B" w:rsidRPr="00FD45F8">
        <w:rPr>
          <w:sz w:val="22"/>
          <w:szCs w:val="22"/>
        </w:rPr>
        <w:t xml:space="preserve">Općina </w:t>
      </w:r>
      <w:proofErr w:type="spellStart"/>
      <w:r w:rsidR="003F3E9B" w:rsidRPr="00FD45F8">
        <w:rPr>
          <w:sz w:val="22"/>
          <w:szCs w:val="22"/>
        </w:rPr>
        <w:t>Tompojevci</w:t>
      </w:r>
      <w:proofErr w:type="spellEnd"/>
      <w:r w:rsidR="003F3E9B" w:rsidRPr="00FD45F8">
        <w:rPr>
          <w:sz w:val="22"/>
          <w:szCs w:val="22"/>
        </w:rPr>
        <w:t xml:space="preserve"> </w:t>
      </w:r>
      <w:r w:rsidRPr="00FD45F8">
        <w:rPr>
          <w:sz w:val="22"/>
          <w:szCs w:val="22"/>
        </w:rPr>
        <w:t>se</w:t>
      </w:r>
      <w:r w:rsidR="003F3E9B" w:rsidRPr="00FD45F8">
        <w:rPr>
          <w:sz w:val="22"/>
          <w:szCs w:val="22"/>
        </w:rPr>
        <w:t xml:space="preserve"> nije</w:t>
      </w:r>
      <w:r w:rsidR="00E145AB">
        <w:rPr>
          <w:sz w:val="22"/>
          <w:szCs w:val="22"/>
        </w:rPr>
        <w:t xml:space="preserve"> </w:t>
      </w:r>
      <w:r w:rsidRPr="00FD45F8">
        <w:rPr>
          <w:sz w:val="22"/>
          <w:szCs w:val="22"/>
        </w:rPr>
        <w:t xml:space="preserve">zaduživala. </w:t>
      </w:r>
    </w:p>
    <w:p w:rsidR="00860BFF" w:rsidRPr="00FD45F8" w:rsidRDefault="00860BFF" w:rsidP="00BC00D1">
      <w:pPr>
        <w:pStyle w:val="Default"/>
        <w:jc w:val="both"/>
        <w:rPr>
          <w:sz w:val="22"/>
          <w:szCs w:val="22"/>
        </w:rPr>
      </w:pPr>
    </w:p>
    <w:p w:rsidR="00860BFF" w:rsidRPr="00FD45F8" w:rsidRDefault="00860BFF" w:rsidP="00BC00D1">
      <w:pPr>
        <w:pStyle w:val="Default"/>
        <w:jc w:val="both"/>
        <w:rPr>
          <w:sz w:val="22"/>
          <w:szCs w:val="22"/>
        </w:rPr>
      </w:pPr>
      <w:r w:rsidRPr="00FD45F8">
        <w:rPr>
          <w:b/>
          <w:bCs/>
          <w:sz w:val="22"/>
          <w:szCs w:val="22"/>
        </w:rPr>
        <w:t xml:space="preserve">4. IZVJEŠTAJ O KORIŠTENJU PRORAČUNSKE ZALIHE </w:t>
      </w:r>
    </w:p>
    <w:p w:rsidR="00860BFF" w:rsidRPr="00FD45F8" w:rsidRDefault="00860BFF" w:rsidP="00BC00D1">
      <w:pPr>
        <w:pStyle w:val="Default"/>
        <w:jc w:val="both"/>
        <w:rPr>
          <w:sz w:val="22"/>
          <w:szCs w:val="22"/>
        </w:rPr>
      </w:pPr>
      <w:r w:rsidRPr="00FD45F8">
        <w:rPr>
          <w:sz w:val="22"/>
          <w:szCs w:val="22"/>
        </w:rPr>
        <w:t xml:space="preserve">    U Proračunu Općine </w:t>
      </w:r>
      <w:proofErr w:type="spellStart"/>
      <w:r w:rsidRPr="00FD45F8">
        <w:rPr>
          <w:sz w:val="22"/>
          <w:szCs w:val="22"/>
        </w:rPr>
        <w:t>Tompojevci</w:t>
      </w:r>
      <w:proofErr w:type="spellEnd"/>
      <w:r w:rsidRPr="00FD45F8">
        <w:rPr>
          <w:sz w:val="22"/>
          <w:szCs w:val="22"/>
        </w:rPr>
        <w:t xml:space="preserve"> za 201</w:t>
      </w:r>
      <w:r w:rsidR="002B7239">
        <w:rPr>
          <w:sz w:val="22"/>
          <w:szCs w:val="22"/>
        </w:rPr>
        <w:t>6</w:t>
      </w:r>
      <w:r w:rsidRPr="00FD45F8">
        <w:rPr>
          <w:sz w:val="22"/>
          <w:szCs w:val="22"/>
        </w:rPr>
        <w:t xml:space="preserve">. g. nije planirana proračunsku zalihu, samim tim nije bilo </w:t>
      </w:r>
      <w:r w:rsidR="009559A1">
        <w:rPr>
          <w:sz w:val="22"/>
          <w:szCs w:val="22"/>
        </w:rPr>
        <w:t xml:space="preserve">  </w:t>
      </w:r>
      <w:r w:rsidRPr="00FD45F8">
        <w:rPr>
          <w:sz w:val="22"/>
          <w:szCs w:val="22"/>
        </w:rPr>
        <w:t xml:space="preserve">niti korištenja iste. </w:t>
      </w:r>
    </w:p>
    <w:p w:rsidR="00860BFF" w:rsidRPr="00FD45F8" w:rsidRDefault="00860BFF" w:rsidP="00BC00D1">
      <w:pPr>
        <w:pStyle w:val="Default"/>
        <w:jc w:val="both"/>
        <w:rPr>
          <w:sz w:val="22"/>
          <w:szCs w:val="22"/>
        </w:rPr>
      </w:pPr>
    </w:p>
    <w:p w:rsidR="00860BFF" w:rsidRPr="00FD45F8" w:rsidRDefault="00860BFF" w:rsidP="00BC00D1">
      <w:pPr>
        <w:pStyle w:val="Default"/>
        <w:jc w:val="both"/>
        <w:rPr>
          <w:sz w:val="22"/>
          <w:szCs w:val="22"/>
        </w:rPr>
      </w:pPr>
      <w:r w:rsidRPr="00FD45F8">
        <w:rPr>
          <w:b/>
          <w:bCs/>
          <w:sz w:val="22"/>
          <w:szCs w:val="22"/>
        </w:rPr>
        <w:t xml:space="preserve">5. IZVJEŠTAJ O DANIM JAMSTVIMA I IZDACIMA PO JAMSTVIMA </w:t>
      </w:r>
    </w:p>
    <w:p w:rsidR="00860BFF" w:rsidRPr="00FD45F8" w:rsidRDefault="00860BFF" w:rsidP="00BC00D1">
      <w:pPr>
        <w:pStyle w:val="Default"/>
        <w:jc w:val="both"/>
        <w:rPr>
          <w:sz w:val="22"/>
          <w:szCs w:val="22"/>
        </w:rPr>
      </w:pPr>
      <w:r w:rsidRPr="00FD45F8">
        <w:rPr>
          <w:sz w:val="22"/>
          <w:szCs w:val="22"/>
        </w:rPr>
        <w:t xml:space="preserve">    Općina </w:t>
      </w:r>
      <w:proofErr w:type="spellStart"/>
      <w:r w:rsidRPr="00FD45F8">
        <w:rPr>
          <w:sz w:val="22"/>
          <w:szCs w:val="22"/>
        </w:rPr>
        <w:t>Tompojevci</w:t>
      </w:r>
      <w:proofErr w:type="spellEnd"/>
      <w:r w:rsidRPr="00FD45F8">
        <w:rPr>
          <w:sz w:val="22"/>
          <w:szCs w:val="22"/>
        </w:rPr>
        <w:t xml:space="preserve">  nema danih jamstava niti izdataka po istim. </w:t>
      </w:r>
    </w:p>
    <w:p w:rsidR="00860BFF" w:rsidRPr="00FD45F8" w:rsidRDefault="00860BFF" w:rsidP="00BC00D1">
      <w:pPr>
        <w:pStyle w:val="Default"/>
        <w:jc w:val="both"/>
        <w:rPr>
          <w:color w:val="auto"/>
          <w:sz w:val="22"/>
          <w:szCs w:val="22"/>
        </w:rPr>
      </w:pPr>
    </w:p>
    <w:p w:rsidR="00860BFF" w:rsidRPr="00FD45F8" w:rsidRDefault="00860BFF" w:rsidP="00BC00D1">
      <w:pPr>
        <w:pStyle w:val="Default"/>
        <w:jc w:val="both"/>
        <w:rPr>
          <w:color w:val="auto"/>
          <w:sz w:val="22"/>
          <w:szCs w:val="22"/>
        </w:rPr>
      </w:pPr>
      <w:r w:rsidRPr="00FD45F8">
        <w:rPr>
          <w:b/>
          <w:bCs/>
          <w:color w:val="auto"/>
          <w:sz w:val="22"/>
          <w:szCs w:val="22"/>
        </w:rPr>
        <w:t xml:space="preserve">6. OBRAŽLOŽENJE OSTVARENIH PRIHODA I PRIMITKA, RASHODA I IZDATAKA </w:t>
      </w:r>
    </w:p>
    <w:p w:rsidR="00860BFF" w:rsidRPr="00FD45F8" w:rsidRDefault="00860BFF" w:rsidP="00BC00D1">
      <w:pPr>
        <w:pStyle w:val="Default"/>
        <w:jc w:val="both"/>
        <w:rPr>
          <w:color w:val="auto"/>
          <w:sz w:val="22"/>
          <w:szCs w:val="22"/>
        </w:rPr>
      </w:pPr>
    </w:p>
    <w:p w:rsidR="00860BFF" w:rsidRPr="00FD45F8" w:rsidRDefault="001D7463" w:rsidP="00E46A15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 </w:t>
      </w:r>
      <w:r w:rsidR="002B7239">
        <w:rPr>
          <w:color w:val="auto"/>
          <w:sz w:val="22"/>
          <w:szCs w:val="22"/>
        </w:rPr>
        <w:t>2016</w:t>
      </w:r>
      <w:r w:rsidR="00860BFF" w:rsidRPr="00FD45F8">
        <w:rPr>
          <w:color w:val="auto"/>
          <w:sz w:val="22"/>
          <w:szCs w:val="22"/>
        </w:rPr>
        <w:t xml:space="preserve"> g. ukupni prihodi/primici ostvareni su u iznosu </w:t>
      </w:r>
      <w:r>
        <w:rPr>
          <w:color w:val="auto"/>
          <w:sz w:val="22"/>
          <w:szCs w:val="22"/>
        </w:rPr>
        <w:t>5</w:t>
      </w:r>
      <w:r w:rsidR="003175FE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499</w:t>
      </w:r>
      <w:r w:rsidR="003175FE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078,53</w:t>
      </w:r>
      <w:r w:rsidR="002B7239">
        <w:rPr>
          <w:color w:val="auto"/>
          <w:sz w:val="22"/>
          <w:szCs w:val="22"/>
        </w:rPr>
        <w:t xml:space="preserve"> </w:t>
      </w:r>
      <w:r w:rsidR="003175FE">
        <w:rPr>
          <w:color w:val="auto"/>
          <w:sz w:val="22"/>
          <w:szCs w:val="22"/>
        </w:rPr>
        <w:t>kn, odnosno 78,89</w:t>
      </w:r>
      <w:r w:rsidR="00860BFF" w:rsidRPr="00FD45F8">
        <w:rPr>
          <w:color w:val="auto"/>
          <w:sz w:val="22"/>
          <w:szCs w:val="22"/>
        </w:rPr>
        <w:t xml:space="preserve"> % </w:t>
      </w:r>
      <w:r w:rsidR="006B4D2A">
        <w:rPr>
          <w:color w:val="auto"/>
          <w:sz w:val="22"/>
          <w:szCs w:val="22"/>
        </w:rPr>
        <w:t xml:space="preserve">od </w:t>
      </w:r>
      <w:r w:rsidR="00860BFF" w:rsidRPr="00FD45F8">
        <w:rPr>
          <w:color w:val="auto"/>
          <w:sz w:val="22"/>
          <w:szCs w:val="22"/>
        </w:rPr>
        <w:t xml:space="preserve">plana. </w:t>
      </w:r>
    </w:p>
    <w:p w:rsidR="00860BFF" w:rsidRPr="00FD45F8" w:rsidRDefault="00860BFF" w:rsidP="00E46A15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Ukupni rashodi</w:t>
      </w:r>
      <w:r w:rsidR="003175FE">
        <w:rPr>
          <w:color w:val="auto"/>
          <w:sz w:val="22"/>
          <w:szCs w:val="22"/>
        </w:rPr>
        <w:t xml:space="preserve">/izdaci u </w:t>
      </w:r>
      <w:r w:rsidR="006B4D2A">
        <w:rPr>
          <w:color w:val="auto"/>
          <w:sz w:val="22"/>
          <w:szCs w:val="22"/>
        </w:rPr>
        <w:t>2016</w:t>
      </w:r>
      <w:r w:rsidRPr="00FD45F8">
        <w:rPr>
          <w:color w:val="auto"/>
          <w:sz w:val="22"/>
          <w:szCs w:val="22"/>
        </w:rPr>
        <w:t xml:space="preserve">. g. iznose </w:t>
      </w:r>
      <w:r w:rsidR="003175FE">
        <w:rPr>
          <w:color w:val="auto"/>
          <w:sz w:val="22"/>
          <w:szCs w:val="22"/>
        </w:rPr>
        <w:t>4.687.510,43</w:t>
      </w:r>
      <w:r w:rsidR="007C1934">
        <w:rPr>
          <w:color w:val="auto"/>
          <w:sz w:val="22"/>
          <w:szCs w:val="22"/>
        </w:rPr>
        <w:t xml:space="preserve"> kn, odnosno 67,13</w:t>
      </w:r>
      <w:r w:rsidR="00800F23">
        <w:rPr>
          <w:color w:val="auto"/>
          <w:sz w:val="22"/>
          <w:szCs w:val="22"/>
        </w:rPr>
        <w:t xml:space="preserve"> </w:t>
      </w:r>
      <w:r w:rsidRPr="00FD45F8">
        <w:rPr>
          <w:color w:val="auto"/>
          <w:sz w:val="22"/>
          <w:szCs w:val="22"/>
        </w:rPr>
        <w:t xml:space="preserve">% plana. </w:t>
      </w:r>
    </w:p>
    <w:p w:rsidR="00860BFF" w:rsidRPr="00FD45F8" w:rsidRDefault="00860BFF" w:rsidP="00E46A15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FD45F8">
        <w:rPr>
          <w:rFonts w:ascii="Times New Roman" w:hAnsi="Times New Roman"/>
        </w:rPr>
        <w:t>Razlika između ostvarenih prihoda/primitaka i rashoda/i</w:t>
      </w:r>
      <w:r w:rsidR="007C1934">
        <w:rPr>
          <w:rFonts w:ascii="Times New Roman" w:hAnsi="Times New Roman"/>
        </w:rPr>
        <w:t xml:space="preserve">zdataka u </w:t>
      </w:r>
      <w:r w:rsidR="006B4D2A">
        <w:rPr>
          <w:rFonts w:ascii="Times New Roman" w:hAnsi="Times New Roman"/>
        </w:rPr>
        <w:t xml:space="preserve"> 2016. g. daje višak</w:t>
      </w:r>
      <w:r w:rsidRPr="00FD45F8">
        <w:rPr>
          <w:rFonts w:ascii="Times New Roman" w:hAnsi="Times New Roman"/>
        </w:rPr>
        <w:t xml:space="preserve"> p</w:t>
      </w:r>
      <w:r w:rsidR="006B4D2A">
        <w:rPr>
          <w:rFonts w:ascii="Times New Roman" w:hAnsi="Times New Roman"/>
        </w:rPr>
        <w:t xml:space="preserve">rihoda/primitaka u iznosu </w:t>
      </w:r>
      <w:r w:rsidR="007C1934">
        <w:rPr>
          <w:rFonts w:ascii="Times New Roman" w:hAnsi="Times New Roman"/>
        </w:rPr>
        <w:t>811.568,10</w:t>
      </w:r>
      <w:r w:rsidRPr="00FD45F8">
        <w:rPr>
          <w:rFonts w:ascii="Times New Roman" w:hAnsi="Times New Roman"/>
        </w:rPr>
        <w:t xml:space="preserve"> kn</w:t>
      </w:r>
    </w:p>
    <w:p w:rsidR="00860BFF" w:rsidRPr="00FD45F8" w:rsidRDefault="00860BFF" w:rsidP="00E46A15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Uključujući preneseni višak prihoda/primitaka iz prethodni</w:t>
      </w:r>
      <w:r w:rsidR="007C1934">
        <w:rPr>
          <w:color w:val="auto"/>
          <w:sz w:val="22"/>
          <w:szCs w:val="22"/>
        </w:rPr>
        <w:t>h godina  u iznosu 882.152,72</w:t>
      </w:r>
      <w:r w:rsidR="006B4D2A">
        <w:rPr>
          <w:color w:val="auto"/>
          <w:sz w:val="22"/>
          <w:szCs w:val="22"/>
        </w:rPr>
        <w:t xml:space="preserve"> kn i višak</w:t>
      </w:r>
      <w:r w:rsidRPr="00FD45F8">
        <w:rPr>
          <w:color w:val="auto"/>
          <w:sz w:val="22"/>
          <w:szCs w:val="22"/>
        </w:rPr>
        <w:t xml:space="preserve"> p</w:t>
      </w:r>
      <w:r w:rsidR="006B4D2A">
        <w:rPr>
          <w:color w:val="auto"/>
          <w:sz w:val="22"/>
          <w:szCs w:val="22"/>
        </w:rPr>
        <w:t>riho</w:t>
      </w:r>
      <w:r w:rsidR="007C1934">
        <w:rPr>
          <w:color w:val="auto"/>
          <w:sz w:val="22"/>
          <w:szCs w:val="22"/>
        </w:rPr>
        <w:t>da/primitaka u iznosu 811.568,10</w:t>
      </w:r>
      <w:r w:rsidR="006B4D2A">
        <w:rPr>
          <w:color w:val="auto"/>
          <w:sz w:val="22"/>
          <w:szCs w:val="22"/>
        </w:rPr>
        <w:t xml:space="preserve"> u prvom polugodištu 2016</w:t>
      </w:r>
      <w:r w:rsidRPr="00FD45F8">
        <w:rPr>
          <w:color w:val="auto"/>
          <w:sz w:val="22"/>
          <w:szCs w:val="22"/>
        </w:rPr>
        <w:t>. g.,   raspoloživ višak prihoda u sljedeć</w:t>
      </w:r>
      <w:r w:rsidR="006B4D2A">
        <w:rPr>
          <w:color w:val="auto"/>
          <w:sz w:val="22"/>
          <w:szCs w:val="22"/>
        </w:rPr>
        <w:t>em razdoblju izno</w:t>
      </w:r>
      <w:r w:rsidR="007C1934">
        <w:rPr>
          <w:color w:val="auto"/>
          <w:sz w:val="22"/>
          <w:szCs w:val="22"/>
        </w:rPr>
        <w:t>si 1.693.720,82</w:t>
      </w:r>
      <w:r w:rsidRPr="00FD45F8">
        <w:rPr>
          <w:color w:val="auto"/>
          <w:sz w:val="22"/>
          <w:szCs w:val="22"/>
        </w:rPr>
        <w:t xml:space="preserve"> kn. </w:t>
      </w:r>
    </w:p>
    <w:p w:rsidR="00860BFF" w:rsidRPr="00FD45F8" w:rsidRDefault="00860BFF" w:rsidP="00BC00D1">
      <w:pPr>
        <w:pStyle w:val="Default"/>
        <w:jc w:val="both"/>
        <w:rPr>
          <w:color w:val="auto"/>
          <w:sz w:val="22"/>
          <w:szCs w:val="22"/>
        </w:rPr>
      </w:pPr>
    </w:p>
    <w:p w:rsidR="00E46972" w:rsidRPr="00FD45F8" w:rsidRDefault="00E46972" w:rsidP="00E46972">
      <w:pPr>
        <w:pStyle w:val="Default"/>
        <w:jc w:val="both"/>
        <w:rPr>
          <w:color w:val="auto"/>
          <w:sz w:val="22"/>
          <w:szCs w:val="22"/>
        </w:rPr>
      </w:pPr>
      <w:r w:rsidRPr="00FD45F8">
        <w:rPr>
          <w:b/>
          <w:bCs/>
          <w:i/>
          <w:iCs/>
          <w:color w:val="auto"/>
          <w:sz w:val="22"/>
          <w:szCs w:val="22"/>
        </w:rPr>
        <w:t xml:space="preserve">6.1. OBRAZLOŽENJE OSTVARENJA PRIHODA I PRIMITAKA </w:t>
      </w:r>
    </w:p>
    <w:p w:rsidR="00E46972" w:rsidRPr="00FD45F8" w:rsidRDefault="00E46972" w:rsidP="00E46972">
      <w:pPr>
        <w:pStyle w:val="Default"/>
        <w:jc w:val="both"/>
        <w:rPr>
          <w:color w:val="auto"/>
          <w:sz w:val="22"/>
          <w:szCs w:val="22"/>
        </w:rPr>
      </w:pPr>
    </w:p>
    <w:p w:rsidR="00E46972" w:rsidRPr="00FD45F8" w:rsidRDefault="00E46972" w:rsidP="00E46972">
      <w:pPr>
        <w:pStyle w:val="Default"/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Prihodi/primici pr</w:t>
      </w:r>
      <w:r w:rsidR="007C1934">
        <w:rPr>
          <w:color w:val="auto"/>
          <w:sz w:val="22"/>
          <w:szCs w:val="22"/>
        </w:rPr>
        <w:t xml:space="preserve">oračuna u </w:t>
      </w:r>
      <w:r w:rsidR="006B4D2A">
        <w:rPr>
          <w:color w:val="auto"/>
          <w:sz w:val="22"/>
          <w:szCs w:val="22"/>
        </w:rPr>
        <w:t xml:space="preserve"> 2016</w:t>
      </w:r>
      <w:r w:rsidRPr="00FD45F8">
        <w:rPr>
          <w:color w:val="auto"/>
          <w:sz w:val="22"/>
          <w:szCs w:val="22"/>
        </w:rPr>
        <w:t xml:space="preserve">. g. realizirani su u iznosu </w:t>
      </w:r>
      <w:r w:rsidR="007C1934">
        <w:rPr>
          <w:color w:val="auto"/>
          <w:sz w:val="22"/>
          <w:szCs w:val="22"/>
        </w:rPr>
        <w:t>5.499.078,53 kn, ili 78,89</w:t>
      </w:r>
      <w:r w:rsidRPr="00FD45F8">
        <w:rPr>
          <w:color w:val="auto"/>
          <w:sz w:val="22"/>
          <w:szCs w:val="22"/>
        </w:rPr>
        <w:t xml:space="preserve">% godišnjeg plana. </w:t>
      </w:r>
    </w:p>
    <w:p w:rsidR="00E46972" w:rsidRPr="00FD45F8" w:rsidRDefault="00E46972" w:rsidP="00E46972">
      <w:pPr>
        <w:pStyle w:val="Default"/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 xml:space="preserve">U nastavku daje se obrazloženje ostvarenja pojedinih vrsta prihoda/ primitaka po osnovnim skupinama prihoda  u odnosu na ukupno planirane prihode </w:t>
      </w:r>
    </w:p>
    <w:p w:rsidR="00E46972" w:rsidRPr="00FD45F8" w:rsidRDefault="00E46972" w:rsidP="00E46972">
      <w:pPr>
        <w:pStyle w:val="Default"/>
        <w:jc w:val="both"/>
        <w:rPr>
          <w:color w:val="auto"/>
          <w:sz w:val="22"/>
          <w:szCs w:val="22"/>
        </w:rPr>
      </w:pPr>
    </w:p>
    <w:p w:rsidR="00E46972" w:rsidRPr="00FD45F8" w:rsidRDefault="00E46972" w:rsidP="00E46972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FD45F8">
        <w:rPr>
          <w:i/>
          <w:iCs/>
          <w:color w:val="auto"/>
          <w:sz w:val="22"/>
          <w:szCs w:val="22"/>
        </w:rPr>
        <w:t xml:space="preserve">6.1.1. PRIHODI POSLOVANJA </w:t>
      </w:r>
    </w:p>
    <w:p w:rsidR="00E46972" w:rsidRPr="00FD45F8" w:rsidRDefault="00E46972" w:rsidP="00E46972">
      <w:pPr>
        <w:pStyle w:val="Default"/>
        <w:jc w:val="both"/>
        <w:rPr>
          <w:i/>
          <w:iCs/>
          <w:color w:val="auto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52"/>
        <w:gridCol w:w="2126"/>
        <w:gridCol w:w="2484"/>
        <w:gridCol w:w="1024"/>
      </w:tblGrid>
      <w:tr w:rsidR="00E46972" w:rsidRPr="00FD45F8" w:rsidTr="00FF69C9">
        <w:trPr>
          <w:trHeight w:val="647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6972" w:rsidRPr="00FD45F8" w:rsidRDefault="00E46972" w:rsidP="00164E9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PRIHODI POSLOVANJA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6972" w:rsidRPr="00FD45F8" w:rsidRDefault="00E46972" w:rsidP="00164E9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Plan</w:t>
            </w:r>
            <w:r w:rsidR="00164E9F">
              <w:rPr>
                <w:rFonts w:ascii="Times New Roman" w:hAnsi="Times New Roman" w:cs="Times New Roman"/>
              </w:rPr>
              <w:t xml:space="preserve"> </w:t>
            </w:r>
            <w:r w:rsidR="006B4D2A">
              <w:rPr>
                <w:rFonts w:ascii="Times New Roman" w:hAnsi="Times New Roman" w:cs="Times New Roman"/>
              </w:rPr>
              <w:t>2016</w:t>
            </w:r>
            <w:r w:rsidRPr="00FD45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6972" w:rsidRPr="00FD45F8" w:rsidRDefault="00164E9F" w:rsidP="00164E9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Izvršenje</w:t>
            </w:r>
            <w:r w:rsidR="00FF69C9">
              <w:rPr>
                <w:rFonts w:ascii="Times New Roman" w:hAnsi="Times New Roman" w:cs="Times New Roman"/>
              </w:rPr>
              <w:t xml:space="preserve">  01.</w:t>
            </w:r>
            <w:r w:rsidR="00723FEC">
              <w:rPr>
                <w:rFonts w:ascii="Times New Roman" w:hAnsi="Times New Roman" w:cs="Times New Roman"/>
              </w:rPr>
              <w:t>01</w:t>
            </w:r>
            <w:r w:rsidR="00FF69C9">
              <w:rPr>
                <w:rFonts w:ascii="Times New Roman" w:hAnsi="Times New Roman" w:cs="Times New Roman"/>
              </w:rPr>
              <w:t>-</w:t>
            </w:r>
            <w:r w:rsidR="004875E9">
              <w:rPr>
                <w:rFonts w:ascii="Times New Roman" w:hAnsi="Times New Roman" w:cs="Times New Roman"/>
              </w:rPr>
              <w:t>31</w:t>
            </w:r>
            <w:r w:rsidR="00723FEC">
              <w:rPr>
                <w:rFonts w:ascii="Times New Roman" w:hAnsi="Times New Roman" w:cs="Times New Roman"/>
              </w:rPr>
              <w:t>.12</w:t>
            </w:r>
            <w:r w:rsidR="00FF69C9">
              <w:rPr>
                <w:rFonts w:ascii="Times New Roman" w:hAnsi="Times New Roman" w:cs="Times New Roman"/>
              </w:rPr>
              <w:t>.</w:t>
            </w:r>
            <w:r w:rsidR="006B4D2A">
              <w:rPr>
                <w:rFonts w:ascii="Times New Roman" w:hAnsi="Times New Roman" w:cs="Times New Roman"/>
              </w:rPr>
              <w:t xml:space="preserve">2016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46972" w:rsidRPr="00FD45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6972" w:rsidRPr="00FD45F8" w:rsidRDefault="00164E9F" w:rsidP="00164E9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Indeks </w:t>
            </w:r>
            <w:r w:rsidR="00E46972" w:rsidRPr="00FD45F8">
              <w:rPr>
                <w:rFonts w:ascii="Times New Roman" w:hAnsi="Times New Roman" w:cs="Times New Roman"/>
              </w:rPr>
              <w:t>2/1</w:t>
            </w:r>
          </w:p>
        </w:tc>
      </w:tr>
      <w:tr w:rsidR="00E46972" w:rsidRPr="00FD45F8" w:rsidTr="00FF69C9">
        <w:trPr>
          <w:trHeight w:val="340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3</w:t>
            </w:r>
          </w:p>
        </w:tc>
      </w:tr>
      <w:tr w:rsidR="00164E9F" w:rsidRPr="00FD45F8" w:rsidTr="00FF69C9">
        <w:trPr>
          <w:trHeight w:val="397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E9F" w:rsidRPr="00FD45F8" w:rsidRDefault="00164E9F" w:rsidP="003B5C4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U k u p n o :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E9F" w:rsidRPr="003C372D" w:rsidRDefault="00164E9F" w:rsidP="003B5C4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6.770.543,00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E9F" w:rsidRPr="003C372D" w:rsidRDefault="00164E9F" w:rsidP="003B5C4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5.320.729,68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E9F" w:rsidRPr="003C372D" w:rsidRDefault="00164E9F" w:rsidP="003B5C4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78,59</w:t>
            </w:r>
            <w:r w:rsidRPr="003C372D">
              <w:rPr>
                <w:rFonts w:ascii="Times New Roman" w:hAnsi="Times New Roman" w:cs="Times New Roman"/>
              </w:rPr>
              <w:t>%</w:t>
            </w:r>
          </w:p>
        </w:tc>
      </w:tr>
      <w:tr w:rsidR="00E46972" w:rsidRPr="00FD45F8" w:rsidTr="00FF69C9">
        <w:trPr>
          <w:trHeight w:val="397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Prihodi od poreza 61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3C372D" w:rsidRDefault="007C1934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1.117.000,00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3C372D" w:rsidRDefault="007C1934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1.142.044,41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3C372D" w:rsidRDefault="007C1934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102,24</w:t>
            </w:r>
            <w:r w:rsidR="003C372D" w:rsidRPr="003C372D">
              <w:rPr>
                <w:rFonts w:ascii="Times New Roman" w:hAnsi="Times New Roman" w:cs="Times New Roman"/>
              </w:rPr>
              <w:t>%</w:t>
            </w:r>
          </w:p>
        </w:tc>
      </w:tr>
      <w:tr w:rsidR="00E46972" w:rsidRPr="00FD45F8" w:rsidTr="00FF69C9">
        <w:trPr>
          <w:trHeight w:val="397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34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Pomoći 63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3C372D" w:rsidRDefault="007C1934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4.475.443,00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3C372D" w:rsidRDefault="007C1934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3.018.205,04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3C372D" w:rsidRDefault="004875E9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67,44</w:t>
            </w:r>
            <w:r w:rsidR="003C372D" w:rsidRPr="003C372D">
              <w:rPr>
                <w:rFonts w:ascii="Times New Roman" w:hAnsi="Times New Roman" w:cs="Times New Roman"/>
              </w:rPr>
              <w:t>%</w:t>
            </w:r>
          </w:p>
        </w:tc>
      </w:tr>
      <w:tr w:rsidR="00E46972" w:rsidRPr="00FD45F8" w:rsidTr="00FF69C9">
        <w:trPr>
          <w:trHeight w:val="160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Prihodi od imovine 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3C372D" w:rsidRDefault="004875E9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830.100,00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3C372D" w:rsidRDefault="004875E9" w:rsidP="004875E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818.257,25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3C372D" w:rsidRDefault="004875E9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98,57</w:t>
            </w:r>
            <w:r w:rsidR="003C372D" w:rsidRPr="003C372D">
              <w:rPr>
                <w:rFonts w:ascii="Times New Roman" w:hAnsi="Times New Roman" w:cs="Times New Roman"/>
              </w:rPr>
              <w:t>%</w:t>
            </w:r>
          </w:p>
        </w:tc>
      </w:tr>
      <w:tr w:rsidR="00E46972" w:rsidRPr="00FD45F8" w:rsidTr="00FF69C9">
        <w:trPr>
          <w:trHeight w:val="791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Prihodi od upravnih i administrativnih pristojbi, pristojbi po posebnim propisima i naknada  65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3C372D" w:rsidRDefault="004875E9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336.000,00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3C372D" w:rsidRDefault="004875E9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330.703,73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3C372D" w:rsidRDefault="004875E9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98,42</w:t>
            </w:r>
            <w:r w:rsidR="00E46972" w:rsidRPr="003C372D">
              <w:rPr>
                <w:rFonts w:ascii="Times New Roman" w:hAnsi="Times New Roman" w:cs="Times New Roman"/>
              </w:rPr>
              <w:t>%</w:t>
            </w:r>
          </w:p>
        </w:tc>
      </w:tr>
    </w:tbl>
    <w:p w:rsidR="00E46972" w:rsidRPr="00FD45F8" w:rsidRDefault="00E46972" w:rsidP="00E46972">
      <w:pPr>
        <w:pStyle w:val="Default"/>
        <w:jc w:val="both"/>
        <w:rPr>
          <w:color w:val="auto"/>
          <w:sz w:val="22"/>
          <w:szCs w:val="22"/>
        </w:rPr>
      </w:pPr>
    </w:p>
    <w:p w:rsidR="00E46972" w:rsidRPr="00FD45F8" w:rsidRDefault="00E46972" w:rsidP="00E4697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Prihodi od pore</w:t>
      </w:r>
      <w:r w:rsidR="00CB098B">
        <w:rPr>
          <w:color w:val="auto"/>
          <w:sz w:val="22"/>
          <w:szCs w:val="22"/>
        </w:rPr>
        <w:t xml:space="preserve">za ostvareni su u iznosu </w:t>
      </w:r>
      <w:r w:rsidR="004875E9" w:rsidRPr="004875E9">
        <w:rPr>
          <w:sz w:val="22"/>
          <w:szCs w:val="22"/>
        </w:rPr>
        <w:t>1.142.044,</w:t>
      </w:r>
      <w:r w:rsidR="004875E9">
        <w:t>41</w:t>
      </w:r>
      <w:r w:rsidRPr="003C372D">
        <w:rPr>
          <w:color w:val="auto"/>
          <w:sz w:val="22"/>
          <w:szCs w:val="22"/>
        </w:rPr>
        <w:t xml:space="preserve">kn, ili </w:t>
      </w:r>
      <w:r w:rsidR="004875E9">
        <w:rPr>
          <w:sz w:val="22"/>
          <w:szCs w:val="22"/>
        </w:rPr>
        <w:t>102,24</w:t>
      </w:r>
      <w:r w:rsidR="003C372D" w:rsidRPr="003C372D">
        <w:rPr>
          <w:sz w:val="22"/>
          <w:szCs w:val="22"/>
        </w:rPr>
        <w:t>%</w:t>
      </w:r>
      <w:r w:rsidR="003C372D">
        <w:rPr>
          <w:sz w:val="22"/>
          <w:szCs w:val="22"/>
        </w:rPr>
        <w:t xml:space="preserve"> </w:t>
      </w:r>
      <w:r w:rsidRPr="00FD45F8">
        <w:rPr>
          <w:color w:val="auto"/>
          <w:sz w:val="22"/>
          <w:szCs w:val="22"/>
        </w:rPr>
        <w:t>ukupno pla</w:t>
      </w:r>
      <w:r w:rsidR="003C372D">
        <w:rPr>
          <w:color w:val="auto"/>
          <w:sz w:val="22"/>
          <w:szCs w:val="22"/>
        </w:rPr>
        <w:t>niranih prihoda od poreza u 2016</w:t>
      </w:r>
      <w:r w:rsidRPr="00FD45F8">
        <w:rPr>
          <w:color w:val="auto"/>
          <w:sz w:val="22"/>
          <w:szCs w:val="22"/>
        </w:rPr>
        <w:t xml:space="preserve">. g.  </w:t>
      </w:r>
    </w:p>
    <w:p w:rsidR="00E46972" w:rsidRPr="00FD45F8" w:rsidRDefault="00E46972" w:rsidP="00E4697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lastRenderedPageBreak/>
        <w:t xml:space="preserve">Prihodi od pomoći iz inozemstva i od subjekata unutar opće države ostvareni su u iznosu </w:t>
      </w:r>
      <w:r w:rsidR="004875E9">
        <w:rPr>
          <w:sz w:val="22"/>
          <w:szCs w:val="22"/>
        </w:rPr>
        <w:t>3.018.205,04</w:t>
      </w:r>
      <w:r w:rsidR="003C372D">
        <w:rPr>
          <w:sz w:val="22"/>
          <w:szCs w:val="22"/>
        </w:rPr>
        <w:t xml:space="preserve"> </w:t>
      </w:r>
      <w:r w:rsidRPr="00FD45F8">
        <w:rPr>
          <w:color w:val="auto"/>
          <w:sz w:val="22"/>
          <w:szCs w:val="22"/>
        </w:rPr>
        <w:t xml:space="preserve"> kn, ili </w:t>
      </w:r>
      <w:r w:rsidR="004875E9">
        <w:rPr>
          <w:sz w:val="22"/>
          <w:szCs w:val="22"/>
        </w:rPr>
        <w:t>67,44</w:t>
      </w:r>
      <w:r w:rsidR="003C372D" w:rsidRPr="003C372D">
        <w:rPr>
          <w:sz w:val="22"/>
          <w:szCs w:val="22"/>
        </w:rPr>
        <w:t>%</w:t>
      </w:r>
      <w:r w:rsidR="003C372D">
        <w:rPr>
          <w:sz w:val="22"/>
          <w:szCs w:val="22"/>
        </w:rPr>
        <w:t xml:space="preserve"> </w:t>
      </w:r>
      <w:r w:rsidRPr="00FD45F8">
        <w:rPr>
          <w:color w:val="auto"/>
          <w:sz w:val="22"/>
          <w:szCs w:val="22"/>
        </w:rPr>
        <w:t>pla</w:t>
      </w:r>
      <w:r w:rsidR="003C372D">
        <w:rPr>
          <w:color w:val="auto"/>
          <w:sz w:val="22"/>
          <w:szCs w:val="22"/>
        </w:rPr>
        <w:t>niranih prihoda/primitaka u 2016</w:t>
      </w:r>
      <w:r w:rsidRPr="00FD45F8">
        <w:rPr>
          <w:color w:val="auto"/>
          <w:sz w:val="22"/>
          <w:szCs w:val="22"/>
        </w:rPr>
        <w:t xml:space="preserve">. </w:t>
      </w:r>
      <w:r w:rsidR="003C372D">
        <w:rPr>
          <w:color w:val="auto"/>
          <w:sz w:val="22"/>
          <w:szCs w:val="22"/>
        </w:rPr>
        <w:t>g.</w:t>
      </w:r>
      <w:r w:rsidRPr="00FD45F8">
        <w:rPr>
          <w:color w:val="auto"/>
          <w:sz w:val="22"/>
          <w:szCs w:val="22"/>
        </w:rPr>
        <w:t xml:space="preserve"> </w:t>
      </w:r>
    </w:p>
    <w:p w:rsidR="00E46972" w:rsidRPr="00FD45F8" w:rsidRDefault="00E46972" w:rsidP="00E4697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 xml:space="preserve">Prihodi od </w:t>
      </w:r>
      <w:r w:rsidR="004875E9">
        <w:rPr>
          <w:color w:val="auto"/>
          <w:sz w:val="22"/>
          <w:szCs w:val="22"/>
        </w:rPr>
        <w:t xml:space="preserve">imovine u </w:t>
      </w:r>
      <w:r w:rsidR="00800F23">
        <w:rPr>
          <w:color w:val="auto"/>
          <w:sz w:val="22"/>
          <w:szCs w:val="22"/>
        </w:rPr>
        <w:t xml:space="preserve"> 2016</w:t>
      </w:r>
      <w:r w:rsidRPr="00FD45F8">
        <w:rPr>
          <w:color w:val="auto"/>
          <w:sz w:val="22"/>
          <w:szCs w:val="22"/>
        </w:rPr>
        <w:t xml:space="preserve">. g. realizirani su u iznosu </w:t>
      </w:r>
      <w:r w:rsidR="004875E9">
        <w:rPr>
          <w:sz w:val="22"/>
          <w:szCs w:val="22"/>
        </w:rPr>
        <w:t xml:space="preserve">818.257,25 </w:t>
      </w:r>
      <w:r w:rsidRPr="00FD45F8">
        <w:rPr>
          <w:color w:val="auto"/>
          <w:sz w:val="22"/>
          <w:szCs w:val="22"/>
        </w:rPr>
        <w:t xml:space="preserve">kn, ili </w:t>
      </w:r>
      <w:r w:rsidR="004875E9">
        <w:rPr>
          <w:sz w:val="22"/>
          <w:szCs w:val="22"/>
        </w:rPr>
        <w:t>98,57</w:t>
      </w:r>
      <w:r w:rsidR="00800F23" w:rsidRPr="003C372D">
        <w:rPr>
          <w:sz w:val="22"/>
          <w:szCs w:val="22"/>
        </w:rPr>
        <w:t>%</w:t>
      </w:r>
      <w:r w:rsidR="00800F23">
        <w:rPr>
          <w:sz w:val="22"/>
          <w:szCs w:val="22"/>
        </w:rPr>
        <w:t xml:space="preserve">  </w:t>
      </w:r>
      <w:r w:rsidRPr="00FD45F8">
        <w:rPr>
          <w:color w:val="auto"/>
          <w:sz w:val="22"/>
          <w:szCs w:val="22"/>
        </w:rPr>
        <w:t xml:space="preserve">planiranih prihoda. Najznačajniji udio prihoda u ovoj skupini su prihodi od zakupa državnog poljoprivrednog zemljišta, kamata na oročena sredstva, i prihodi od nefinancijske imovine ( naknade za legalizaciju). </w:t>
      </w:r>
    </w:p>
    <w:p w:rsidR="00E46972" w:rsidRDefault="00E46972" w:rsidP="00E4697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 xml:space="preserve">Prihodi od administrativnih pristojbi i po posebnih propisima realizirani su u iznosu </w:t>
      </w:r>
      <w:r w:rsidR="004875E9">
        <w:rPr>
          <w:sz w:val="22"/>
          <w:szCs w:val="22"/>
        </w:rPr>
        <w:t>330.703,73</w:t>
      </w:r>
      <w:r w:rsidR="00800F23">
        <w:rPr>
          <w:sz w:val="22"/>
          <w:szCs w:val="22"/>
        </w:rPr>
        <w:t xml:space="preserve"> </w:t>
      </w:r>
      <w:r w:rsidRPr="00FD45F8">
        <w:rPr>
          <w:color w:val="auto"/>
          <w:sz w:val="22"/>
          <w:szCs w:val="22"/>
        </w:rPr>
        <w:t xml:space="preserve">kn, ili </w:t>
      </w:r>
      <w:r w:rsidR="004875E9">
        <w:rPr>
          <w:sz w:val="22"/>
          <w:szCs w:val="22"/>
        </w:rPr>
        <w:t>98,42</w:t>
      </w:r>
      <w:r w:rsidR="00800F23" w:rsidRPr="003C372D">
        <w:rPr>
          <w:sz w:val="22"/>
          <w:szCs w:val="22"/>
        </w:rPr>
        <w:t>%</w:t>
      </w:r>
      <w:r w:rsidR="00800F23">
        <w:rPr>
          <w:sz w:val="22"/>
          <w:szCs w:val="22"/>
        </w:rPr>
        <w:t xml:space="preserve"> </w:t>
      </w:r>
      <w:r w:rsidRPr="00FD45F8">
        <w:rPr>
          <w:color w:val="auto"/>
          <w:sz w:val="22"/>
          <w:szCs w:val="22"/>
        </w:rPr>
        <w:t>planiranih prihoda. Najznačajniji udio prihoda u ovoj skupini su prihodi od komunalne naknade</w:t>
      </w:r>
      <w:r w:rsidR="00800F23">
        <w:rPr>
          <w:color w:val="auto"/>
          <w:sz w:val="22"/>
          <w:szCs w:val="22"/>
        </w:rPr>
        <w:t xml:space="preserve">, </w:t>
      </w:r>
      <w:r w:rsidR="004875E9">
        <w:rPr>
          <w:color w:val="auto"/>
          <w:sz w:val="22"/>
          <w:szCs w:val="22"/>
        </w:rPr>
        <w:t xml:space="preserve">komunalnog doprinosa, </w:t>
      </w:r>
      <w:r w:rsidR="00800F23">
        <w:rPr>
          <w:color w:val="auto"/>
          <w:sz w:val="22"/>
          <w:szCs w:val="22"/>
        </w:rPr>
        <w:t xml:space="preserve">grobne naknade </w:t>
      </w:r>
      <w:r w:rsidRPr="00FD45F8">
        <w:rPr>
          <w:color w:val="auto"/>
          <w:sz w:val="22"/>
          <w:szCs w:val="22"/>
        </w:rPr>
        <w:t xml:space="preserve"> i  šumskog doprinosa. </w:t>
      </w:r>
    </w:p>
    <w:p w:rsidR="00FF69C9" w:rsidRPr="00164E9F" w:rsidRDefault="00FF69C9" w:rsidP="00FF69C9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E46972" w:rsidRPr="00FD45F8" w:rsidRDefault="00E46972" w:rsidP="00E46972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FD45F8">
        <w:rPr>
          <w:i/>
          <w:iCs/>
          <w:color w:val="auto"/>
          <w:sz w:val="22"/>
          <w:szCs w:val="22"/>
        </w:rPr>
        <w:t xml:space="preserve">6.1.2. PRIHODI OD PRODAJE NEFINANCIJSKE IMOVINE </w:t>
      </w:r>
    </w:p>
    <w:p w:rsidR="00E46972" w:rsidRPr="00FD45F8" w:rsidRDefault="00E46972" w:rsidP="00E46972">
      <w:pPr>
        <w:pStyle w:val="Default"/>
        <w:jc w:val="both"/>
        <w:rPr>
          <w:i/>
          <w:iCs/>
          <w:color w:val="auto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E46972" w:rsidRPr="00FD45F8" w:rsidTr="004D300D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Prihodi od imovine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Plan</w:t>
            </w:r>
          </w:p>
          <w:p w:rsidR="00E46972" w:rsidRPr="00FD45F8" w:rsidRDefault="00E46972" w:rsidP="00800F2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201</w:t>
            </w:r>
            <w:r w:rsidR="00800F23">
              <w:rPr>
                <w:rFonts w:ascii="Times New Roman" w:hAnsi="Times New Roman" w:cs="Times New Roman"/>
              </w:rPr>
              <w:t>6</w:t>
            </w:r>
            <w:r w:rsidRPr="00FD45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Izvršenje</w:t>
            </w:r>
          </w:p>
          <w:p w:rsidR="00E46972" w:rsidRPr="00FD45F8" w:rsidRDefault="004875E9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</w:t>
            </w:r>
            <w:r w:rsidR="00723FEC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 xml:space="preserve"> - 31</w:t>
            </w:r>
            <w:r w:rsidR="00800F23">
              <w:rPr>
                <w:rFonts w:ascii="Times New Roman" w:hAnsi="Times New Roman" w:cs="Times New Roman"/>
              </w:rPr>
              <w:t>.</w:t>
            </w:r>
            <w:r w:rsidR="00723FEC">
              <w:rPr>
                <w:rFonts w:ascii="Times New Roman" w:hAnsi="Times New Roman" w:cs="Times New Roman"/>
              </w:rPr>
              <w:t>12.</w:t>
            </w:r>
            <w:r w:rsidR="00800F23">
              <w:rPr>
                <w:rFonts w:ascii="Times New Roman" w:hAnsi="Times New Roman" w:cs="Times New Roman"/>
              </w:rPr>
              <w:t xml:space="preserve"> 2016</w:t>
            </w:r>
            <w:r w:rsidR="00E46972" w:rsidRPr="00FD45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2/1</w:t>
            </w:r>
          </w:p>
        </w:tc>
      </w:tr>
      <w:tr w:rsidR="00E46972" w:rsidRPr="00FD45F8" w:rsidTr="004D300D">
        <w:trPr>
          <w:trHeight w:val="340"/>
        </w:trPr>
        <w:tc>
          <w:tcPr>
            <w:tcW w:w="4395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3</w:t>
            </w:r>
          </w:p>
        </w:tc>
      </w:tr>
      <w:tr w:rsidR="00E46972" w:rsidRPr="00FD45F8" w:rsidTr="004D300D">
        <w:trPr>
          <w:trHeight w:val="340"/>
        </w:trPr>
        <w:tc>
          <w:tcPr>
            <w:tcW w:w="4395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Prihodi od prodaje nefinancijske imovine 71</w:t>
            </w:r>
          </w:p>
        </w:tc>
        <w:tc>
          <w:tcPr>
            <w:tcW w:w="1559" w:type="dxa"/>
            <w:vAlign w:val="center"/>
          </w:tcPr>
          <w:p w:rsidR="00E46972" w:rsidRPr="00FD45F8" w:rsidRDefault="004875E9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E46972" w:rsidRPr="00FD45F8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843" w:type="dxa"/>
            <w:vAlign w:val="center"/>
          </w:tcPr>
          <w:p w:rsidR="00E46972" w:rsidRPr="00FD45F8" w:rsidRDefault="004875E9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178.348,35</w:t>
            </w:r>
          </w:p>
        </w:tc>
        <w:tc>
          <w:tcPr>
            <w:tcW w:w="1275" w:type="dxa"/>
            <w:vAlign w:val="center"/>
          </w:tcPr>
          <w:p w:rsidR="00E46972" w:rsidRPr="00FD45F8" w:rsidRDefault="004875E9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89,17</w:t>
            </w:r>
            <w:r w:rsidR="00E46972" w:rsidRPr="00FD45F8">
              <w:rPr>
                <w:rFonts w:ascii="Times New Roman" w:hAnsi="Times New Roman" w:cs="Times New Roman"/>
              </w:rPr>
              <w:t>%</w:t>
            </w:r>
          </w:p>
        </w:tc>
      </w:tr>
      <w:tr w:rsidR="00800F23" w:rsidRPr="00FD45F8" w:rsidTr="004D300D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:rsidR="00800F23" w:rsidRPr="00FD45F8" w:rsidRDefault="00800F23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U k u p n o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00F23" w:rsidRPr="00FD45F8" w:rsidRDefault="004875E9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800F23" w:rsidRPr="00FD45F8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00F23" w:rsidRPr="00FD45F8" w:rsidRDefault="004875E9" w:rsidP="00D25B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178.348,85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00F23" w:rsidRPr="00FD45F8" w:rsidRDefault="004875E9" w:rsidP="00D25B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89,17</w:t>
            </w:r>
            <w:r w:rsidR="00800F23" w:rsidRPr="00FD45F8">
              <w:rPr>
                <w:rFonts w:ascii="Times New Roman" w:hAnsi="Times New Roman" w:cs="Times New Roman"/>
              </w:rPr>
              <w:t>%</w:t>
            </w:r>
          </w:p>
        </w:tc>
      </w:tr>
    </w:tbl>
    <w:p w:rsidR="00FF69C9" w:rsidRDefault="00FF69C9" w:rsidP="00FF69C9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E46972" w:rsidRPr="00FD45F8" w:rsidRDefault="00E46972" w:rsidP="00164E9F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 xml:space="preserve">Prihodi od prodaje nefinancijske imovine  realizirani su u iznosu </w:t>
      </w:r>
      <w:r w:rsidRPr="00800F23">
        <w:rPr>
          <w:color w:val="auto"/>
          <w:sz w:val="22"/>
          <w:szCs w:val="22"/>
        </w:rPr>
        <w:t xml:space="preserve">od </w:t>
      </w:r>
      <w:r w:rsidR="004875E9">
        <w:rPr>
          <w:sz w:val="22"/>
          <w:szCs w:val="22"/>
        </w:rPr>
        <w:t>178.348,35</w:t>
      </w:r>
      <w:r w:rsidRPr="00800F23">
        <w:rPr>
          <w:color w:val="auto"/>
          <w:sz w:val="22"/>
          <w:szCs w:val="22"/>
        </w:rPr>
        <w:t xml:space="preserve">kn ili </w:t>
      </w:r>
      <w:r w:rsidR="004875E9">
        <w:rPr>
          <w:sz w:val="22"/>
          <w:szCs w:val="22"/>
        </w:rPr>
        <w:t>89,17</w:t>
      </w:r>
      <w:r w:rsidR="00800F23" w:rsidRPr="00800F23">
        <w:rPr>
          <w:sz w:val="22"/>
          <w:szCs w:val="22"/>
        </w:rPr>
        <w:t>%</w:t>
      </w:r>
      <w:r w:rsidRPr="00FD45F8">
        <w:rPr>
          <w:color w:val="auto"/>
          <w:sz w:val="22"/>
          <w:szCs w:val="22"/>
        </w:rPr>
        <w:t xml:space="preserve"> planiranih prihoda, odnose se na prihod od prodaje poljoprivrednog zemljišta u vlasništvu RH.</w:t>
      </w:r>
    </w:p>
    <w:p w:rsidR="00E46972" w:rsidRPr="00FD45F8" w:rsidRDefault="00E46972" w:rsidP="00E46972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E46972" w:rsidRPr="00FD45F8" w:rsidRDefault="00E46972" w:rsidP="00E46972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FD45F8">
        <w:rPr>
          <w:b/>
          <w:color w:val="auto"/>
          <w:sz w:val="22"/>
          <w:szCs w:val="22"/>
        </w:rPr>
        <w:t>6.2.</w:t>
      </w:r>
      <w:r w:rsidRPr="00FD45F8">
        <w:rPr>
          <w:b/>
          <w:bCs/>
          <w:i/>
          <w:iCs/>
          <w:color w:val="auto"/>
          <w:sz w:val="22"/>
          <w:szCs w:val="22"/>
        </w:rPr>
        <w:t xml:space="preserve"> OBRAZLOŽENJE OSTVARENJA </w:t>
      </w:r>
      <w:r w:rsidRPr="00FD45F8">
        <w:rPr>
          <w:b/>
          <w:bCs/>
          <w:color w:val="auto"/>
          <w:sz w:val="22"/>
          <w:szCs w:val="22"/>
        </w:rPr>
        <w:t>RASHODA I IZDATAKA</w:t>
      </w:r>
    </w:p>
    <w:p w:rsidR="00E46972" w:rsidRPr="00FD45F8" w:rsidRDefault="00E46972" w:rsidP="00E46972">
      <w:pPr>
        <w:pStyle w:val="Default"/>
        <w:jc w:val="both"/>
        <w:rPr>
          <w:bCs/>
          <w:color w:val="auto"/>
          <w:sz w:val="22"/>
          <w:szCs w:val="22"/>
        </w:rPr>
      </w:pPr>
      <w:r w:rsidRPr="00FD45F8">
        <w:rPr>
          <w:bCs/>
          <w:color w:val="auto"/>
          <w:sz w:val="22"/>
          <w:szCs w:val="22"/>
        </w:rPr>
        <w:t>Ukupni proračunski rashodi i izdaci izvrš</w:t>
      </w:r>
      <w:r w:rsidR="00F40C70">
        <w:rPr>
          <w:bCs/>
          <w:color w:val="auto"/>
          <w:sz w:val="22"/>
          <w:szCs w:val="22"/>
        </w:rPr>
        <w:t>eni su u iznosu od  4.687.510,43 kn ili 67,13</w:t>
      </w:r>
      <w:r w:rsidR="00164E9F">
        <w:rPr>
          <w:bCs/>
          <w:color w:val="auto"/>
          <w:sz w:val="22"/>
          <w:szCs w:val="22"/>
        </w:rPr>
        <w:t>% u odnosu na godišnji plan.</w:t>
      </w:r>
    </w:p>
    <w:p w:rsidR="00E46972" w:rsidRPr="00FD45F8" w:rsidRDefault="00E46972" w:rsidP="00E46972">
      <w:pPr>
        <w:pStyle w:val="Default"/>
        <w:jc w:val="both"/>
        <w:rPr>
          <w:bCs/>
          <w:color w:val="auto"/>
          <w:sz w:val="22"/>
          <w:szCs w:val="22"/>
        </w:rPr>
      </w:pPr>
      <w:r w:rsidRPr="00FD45F8">
        <w:rPr>
          <w:bCs/>
          <w:color w:val="auto"/>
          <w:sz w:val="22"/>
          <w:szCs w:val="22"/>
        </w:rPr>
        <w:t>Prema ekonomskoj klasifikaciji rashodi i izdaci su:</w:t>
      </w:r>
    </w:p>
    <w:p w:rsidR="00E46972" w:rsidRPr="00FD45F8" w:rsidRDefault="00E46972" w:rsidP="00E46972">
      <w:pPr>
        <w:pStyle w:val="Default"/>
        <w:numPr>
          <w:ilvl w:val="0"/>
          <w:numId w:val="8"/>
        </w:numPr>
        <w:jc w:val="both"/>
        <w:rPr>
          <w:bCs/>
          <w:color w:val="auto"/>
          <w:sz w:val="22"/>
          <w:szCs w:val="22"/>
        </w:rPr>
      </w:pPr>
      <w:r w:rsidRPr="00FD45F8">
        <w:rPr>
          <w:bCs/>
          <w:color w:val="auto"/>
          <w:sz w:val="22"/>
          <w:szCs w:val="22"/>
        </w:rPr>
        <w:t>RASHODI POSLOVANJA</w:t>
      </w:r>
    </w:p>
    <w:p w:rsidR="00164E9F" w:rsidRDefault="00E46972" w:rsidP="00164E9F">
      <w:pPr>
        <w:pStyle w:val="Default"/>
        <w:numPr>
          <w:ilvl w:val="0"/>
          <w:numId w:val="8"/>
        </w:numPr>
        <w:jc w:val="both"/>
        <w:rPr>
          <w:bCs/>
          <w:color w:val="auto"/>
          <w:sz w:val="22"/>
          <w:szCs w:val="22"/>
        </w:rPr>
      </w:pPr>
      <w:r w:rsidRPr="00FD45F8">
        <w:rPr>
          <w:bCs/>
          <w:color w:val="auto"/>
          <w:sz w:val="22"/>
          <w:szCs w:val="22"/>
        </w:rPr>
        <w:t>RASHODI ZA NABAVU NEFINANCIJSKE IMOVINE</w:t>
      </w:r>
    </w:p>
    <w:p w:rsidR="00FF69C9" w:rsidRPr="00164E9F" w:rsidRDefault="00FF69C9" w:rsidP="00FF69C9">
      <w:pPr>
        <w:pStyle w:val="Default"/>
        <w:ind w:left="720"/>
        <w:jc w:val="both"/>
        <w:rPr>
          <w:bCs/>
          <w:color w:val="auto"/>
          <w:sz w:val="22"/>
          <w:szCs w:val="22"/>
        </w:rPr>
      </w:pPr>
    </w:p>
    <w:p w:rsidR="00E46972" w:rsidRDefault="00FF69C9" w:rsidP="00E46972">
      <w:pPr>
        <w:pStyle w:val="Default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     </w:t>
      </w:r>
      <w:r w:rsidR="00E46972" w:rsidRPr="00FF69C9">
        <w:rPr>
          <w:i/>
          <w:color w:val="auto"/>
          <w:sz w:val="22"/>
          <w:szCs w:val="22"/>
        </w:rPr>
        <w:t>RASHODI POSLOVANJA</w:t>
      </w:r>
    </w:p>
    <w:p w:rsidR="00FF69C9" w:rsidRPr="00FF69C9" w:rsidRDefault="00FF69C9" w:rsidP="00E46972">
      <w:pPr>
        <w:pStyle w:val="Default"/>
        <w:jc w:val="both"/>
        <w:rPr>
          <w:i/>
          <w:color w:val="auto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E46972" w:rsidRPr="00FD45F8" w:rsidTr="00164E9F">
        <w:trPr>
          <w:trHeight w:val="752"/>
        </w:trPr>
        <w:tc>
          <w:tcPr>
            <w:tcW w:w="4395" w:type="dxa"/>
            <w:shd w:val="clear" w:color="auto" w:fill="FFFFFF"/>
            <w:vAlign w:val="center"/>
          </w:tcPr>
          <w:p w:rsidR="00E46972" w:rsidRPr="00FD45F8" w:rsidRDefault="00E46972" w:rsidP="00164E9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RASHODI POSLOVANJA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46972" w:rsidRPr="00800F23" w:rsidRDefault="00164E9F" w:rsidP="00164E9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 </w:t>
            </w:r>
            <w:r w:rsidR="00800F23">
              <w:rPr>
                <w:rFonts w:ascii="Times New Roman" w:hAnsi="Times New Roman" w:cs="Times New Roman"/>
              </w:rPr>
              <w:t>2016</w:t>
            </w:r>
            <w:r w:rsidR="00E46972" w:rsidRPr="00800F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46972" w:rsidRPr="00800F23" w:rsidRDefault="00164E9F" w:rsidP="00164E9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Izvršenje</w:t>
            </w:r>
            <w:r w:rsidR="00723FEC">
              <w:rPr>
                <w:rFonts w:ascii="Times New Roman" w:hAnsi="Times New Roman" w:cs="Times New Roman"/>
              </w:rPr>
              <w:t xml:space="preserve"> </w:t>
            </w:r>
            <w:r w:rsidR="00F40C70">
              <w:rPr>
                <w:rFonts w:ascii="Times New Roman" w:hAnsi="Times New Roman" w:cs="Times New Roman"/>
              </w:rPr>
              <w:t>01.</w:t>
            </w:r>
            <w:r w:rsidR="00723FEC">
              <w:rPr>
                <w:rFonts w:ascii="Times New Roman" w:hAnsi="Times New Roman" w:cs="Times New Roman"/>
              </w:rPr>
              <w:t>01.</w:t>
            </w:r>
            <w:r w:rsidR="00F40C70">
              <w:rPr>
                <w:rFonts w:ascii="Times New Roman" w:hAnsi="Times New Roman" w:cs="Times New Roman"/>
              </w:rPr>
              <w:t xml:space="preserve"> - 31</w:t>
            </w:r>
            <w:r w:rsidR="00E46972" w:rsidRPr="00800F23">
              <w:rPr>
                <w:rFonts w:ascii="Times New Roman" w:hAnsi="Times New Roman" w:cs="Times New Roman"/>
              </w:rPr>
              <w:t>.</w:t>
            </w:r>
            <w:r w:rsidR="00723FEC">
              <w:rPr>
                <w:rFonts w:ascii="Times New Roman" w:hAnsi="Times New Roman" w:cs="Times New Roman"/>
              </w:rPr>
              <w:t>12.</w:t>
            </w:r>
            <w:r w:rsidR="00E46972" w:rsidRPr="00800F23">
              <w:rPr>
                <w:rFonts w:ascii="Times New Roman" w:hAnsi="Times New Roman" w:cs="Times New Roman"/>
              </w:rPr>
              <w:t xml:space="preserve"> 201</w:t>
            </w:r>
            <w:r w:rsidR="00800F23">
              <w:rPr>
                <w:rFonts w:ascii="Times New Roman" w:hAnsi="Times New Roman" w:cs="Times New Roman"/>
              </w:rPr>
              <w:t>6</w:t>
            </w:r>
            <w:r w:rsidR="00E46972" w:rsidRPr="00800F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972" w:rsidRPr="00800F23" w:rsidRDefault="00164E9F" w:rsidP="00164E9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Indeks</w:t>
            </w:r>
            <w:r w:rsidR="00E46972" w:rsidRPr="00800F23">
              <w:rPr>
                <w:rFonts w:ascii="Times New Roman" w:hAnsi="Times New Roman" w:cs="Times New Roman"/>
              </w:rPr>
              <w:t>2/1</w:t>
            </w:r>
          </w:p>
        </w:tc>
      </w:tr>
      <w:tr w:rsidR="00E46972" w:rsidRPr="00FD45F8" w:rsidTr="00164E9F">
        <w:trPr>
          <w:trHeight w:val="340"/>
        </w:trPr>
        <w:tc>
          <w:tcPr>
            <w:tcW w:w="4395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3</w:t>
            </w:r>
          </w:p>
        </w:tc>
      </w:tr>
      <w:tr w:rsidR="00E46972" w:rsidRPr="00FD45F8" w:rsidTr="00164E9F">
        <w:trPr>
          <w:trHeight w:val="397"/>
        </w:trPr>
        <w:tc>
          <w:tcPr>
            <w:tcW w:w="4395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Rashodi za zaposlene 31</w:t>
            </w:r>
          </w:p>
        </w:tc>
        <w:tc>
          <w:tcPr>
            <w:tcW w:w="1559" w:type="dxa"/>
            <w:vAlign w:val="center"/>
          </w:tcPr>
          <w:p w:rsidR="00E46972" w:rsidRPr="00FD45F8" w:rsidRDefault="00F40C70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897.120,00</w:t>
            </w:r>
          </w:p>
        </w:tc>
        <w:tc>
          <w:tcPr>
            <w:tcW w:w="1843" w:type="dxa"/>
            <w:vAlign w:val="center"/>
          </w:tcPr>
          <w:p w:rsidR="00E46972" w:rsidRPr="00FD45F8" w:rsidRDefault="00F40C70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892.724,41</w:t>
            </w:r>
          </w:p>
        </w:tc>
        <w:tc>
          <w:tcPr>
            <w:tcW w:w="1275" w:type="dxa"/>
            <w:vAlign w:val="center"/>
          </w:tcPr>
          <w:p w:rsidR="00E46972" w:rsidRPr="00FD45F8" w:rsidRDefault="00F40C70" w:rsidP="00686A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99,51</w:t>
            </w:r>
            <w:r w:rsidR="00E46972" w:rsidRPr="00FD45F8">
              <w:rPr>
                <w:rFonts w:ascii="Times New Roman" w:hAnsi="Times New Roman" w:cs="Times New Roman"/>
              </w:rPr>
              <w:t>%</w:t>
            </w:r>
          </w:p>
        </w:tc>
      </w:tr>
      <w:tr w:rsidR="00E46972" w:rsidRPr="00FD45F8" w:rsidTr="00164E9F">
        <w:trPr>
          <w:trHeight w:val="397"/>
        </w:trPr>
        <w:tc>
          <w:tcPr>
            <w:tcW w:w="4395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Materijalni rashodi 32</w:t>
            </w:r>
          </w:p>
        </w:tc>
        <w:tc>
          <w:tcPr>
            <w:tcW w:w="1559" w:type="dxa"/>
            <w:vAlign w:val="center"/>
          </w:tcPr>
          <w:p w:rsidR="00E46972" w:rsidRPr="00FD45F8" w:rsidRDefault="00F40C70" w:rsidP="00686A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885.940,00</w:t>
            </w:r>
          </w:p>
        </w:tc>
        <w:tc>
          <w:tcPr>
            <w:tcW w:w="1843" w:type="dxa"/>
            <w:vAlign w:val="center"/>
          </w:tcPr>
          <w:p w:rsidR="00E46972" w:rsidRPr="00FD45F8" w:rsidRDefault="00F40C70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769.517,73</w:t>
            </w:r>
          </w:p>
        </w:tc>
        <w:tc>
          <w:tcPr>
            <w:tcW w:w="1275" w:type="dxa"/>
            <w:vAlign w:val="center"/>
          </w:tcPr>
          <w:p w:rsidR="00E46972" w:rsidRPr="00FD45F8" w:rsidRDefault="00F40C70" w:rsidP="00686A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</w:t>
            </w:r>
            <w:proofErr w:type="spellStart"/>
            <w:r>
              <w:rPr>
                <w:rFonts w:ascii="Times New Roman" w:hAnsi="Times New Roman" w:cs="Times New Roman"/>
              </w:rPr>
              <w:t>86</w:t>
            </w:r>
            <w:proofErr w:type="spellEnd"/>
            <w:r w:rsidR="00E46972" w:rsidRPr="00FD45F8">
              <w:rPr>
                <w:rFonts w:ascii="Times New Roman" w:hAnsi="Times New Roman" w:cs="Times New Roman"/>
              </w:rPr>
              <w:t>%</w:t>
            </w:r>
          </w:p>
        </w:tc>
      </w:tr>
      <w:tr w:rsidR="00E46972" w:rsidRPr="00FD45F8" w:rsidTr="00164E9F">
        <w:trPr>
          <w:trHeight w:val="397"/>
        </w:trPr>
        <w:tc>
          <w:tcPr>
            <w:tcW w:w="4395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Financijski rashodi 34</w:t>
            </w:r>
          </w:p>
        </w:tc>
        <w:tc>
          <w:tcPr>
            <w:tcW w:w="1559" w:type="dxa"/>
            <w:vAlign w:val="center"/>
          </w:tcPr>
          <w:p w:rsidR="00E46972" w:rsidRPr="00FD45F8" w:rsidRDefault="00F40C70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22.600,00</w:t>
            </w:r>
          </w:p>
        </w:tc>
        <w:tc>
          <w:tcPr>
            <w:tcW w:w="1843" w:type="dxa"/>
            <w:vAlign w:val="center"/>
          </w:tcPr>
          <w:p w:rsidR="00E46972" w:rsidRPr="00FD45F8" w:rsidRDefault="00F40C70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20.123,18</w:t>
            </w:r>
          </w:p>
        </w:tc>
        <w:tc>
          <w:tcPr>
            <w:tcW w:w="1275" w:type="dxa"/>
            <w:vAlign w:val="center"/>
          </w:tcPr>
          <w:p w:rsidR="00E46972" w:rsidRPr="00FD45F8" w:rsidRDefault="00F40C70" w:rsidP="00686A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89,04</w:t>
            </w:r>
            <w:r w:rsidR="00E46972" w:rsidRPr="00FD45F8">
              <w:rPr>
                <w:rFonts w:ascii="Times New Roman" w:hAnsi="Times New Roman" w:cs="Times New Roman"/>
              </w:rPr>
              <w:t>%</w:t>
            </w:r>
          </w:p>
        </w:tc>
      </w:tr>
      <w:tr w:rsidR="00E46972" w:rsidRPr="00FD45F8" w:rsidTr="00164E9F">
        <w:trPr>
          <w:trHeight w:val="631"/>
        </w:trPr>
        <w:tc>
          <w:tcPr>
            <w:tcW w:w="4395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Pomoći dane u inozemstvo i unutar opće države 36</w:t>
            </w:r>
          </w:p>
        </w:tc>
        <w:tc>
          <w:tcPr>
            <w:tcW w:w="1559" w:type="dxa"/>
            <w:vAlign w:val="center"/>
          </w:tcPr>
          <w:p w:rsidR="00E46972" w:rsidRPr="00FD45F8" w:rsidRDefault="00F40C70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18.820</w:t>
            </w:r>
            <w:r w:rsidR="00E46972" w:rsidRPr="00FD45F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:rsidR="00E46972" w:rsidRPr="00FD45F8" w:rsidRDefault="00F40C70" w:rsidP="00F40C7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18.817,99</w:t>
            </w:r>
          </w:p>
        </w:tc>
        <w:tc>
          <w:tcPr>
            <w:tcW w:w="1275" w:type="dxa"/>
            <w:vAlign w:val="center"/>
          </w:tcPr>
          <w:p w:rsidR="00E46972" w:rsidRPr="00FD45F8" w:rsidRDefault="00F40C70" w:rsidP="00686A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</w:t>
            </w:r>
            <w:proofErr w:type="spellStart"/>
            <w:r>
              <w:rPr>
                <w:rFonts w:ascii="Times New Roman" w:hAnsi="Times New Roman" w:cs="Times New Roman"/>
              </w:rPr>
              <w:t>99</w:t>
            </w:r>
            <w:proofErr w:type="spellEnd"/>
            <w:r w:rsidR="00686A65">
              <w:rPr>
                <w:rFonts w:ascii="Times New Roman" w:hAnsi="Times New Roman" w:cs="Times New Roman"/>
              </w:rPr>
              <w:t>%</w:t>
            </w:r>
          </w:p>
        </w:tc>
      </w:tr>
      <w:tr w:rsidR="00E46972" w:rsidRPr="00FD45F8" w:rsidTr="00164E9F">
        <w:trPr>
          <w:trHeight w:val="397"/>
        </w:trPr>
        <w:tc>
          <w:tcPr>
            <w:tcW w:w="4395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Naknade građanima i kućanstvima 37</w:t>
            </w:r>
          </w:p>
        </w:tc>
        <w:tc>
          <w:tcPr>
            <w:tcW w:w="1559" w:type="dxa"/>
            <w:vAlign w:val="center"/>
          </w:tcPr>
          <w:p w:rsidR="00E46972" w:rsidRPr="00FD45F8" w:rsidRDefault="00F40C70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113.960</w:t>
            </w:r>
            <w:r w:rsidR="00686A6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:rsidR="00E46972" w:rsidRPr="00FD45F8" w:rsidRDefault="00F40C70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102.994,52</w:t>
            </w:r>
          </w:p>
        </w:tc>
        <w:tc>
          <w:tcPr>
            <w:tcW w:w="1275" w:type="dxa"/>
            <w:vAlign w:val="center"/>
          </w:tcPr>
          <w:p w:rsidR="00E46972" w:rsidRPr="00FD45F8" w:rsidRDefault="00F40C70" w:rsidP="00686A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90,38</w:t>
            </w:r>
            <w:r w:rsidR="00E46972" w:rsidRPr="00FD45F8">
              <w:rPr>
                <w:rFonts w:ascii="Times New Roman" w:hAnsi="Times New Roman" w:cs="Times New Roman"/>
              </w:rPr>
              <w:t>%</w:t>
            </w:r>
          </w:p>
        </w:tc>
      </w:tr>
      <w:tr w:rsidR="00E46972" w:rsidRPr="00FD45F8" w:rsidTr="00164E9F">
        <w:trPr>
          <w:trHeight w:val="397"/>
        </w:trPr>
        <w:tc>
          <w:tcPr>
            <w:tcW w:w="4395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lastRenderedPageBreak/>
              <w:t>Ostali rashodi 38</w:t>
            </w:r>
          </w:p>
        </w:tc>
        <w:tc>
          <w:tcPr>
            <w:tcW w:w="1559" w:type="dxa"/>
            <w:vAlign w:val="center"/>
          </w:tcPr>
          <w:p w:rsidR="00E46972" w:rsidRPr="00FD45F8" w:rsidRDefault="00F40C70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312.219,00</w:t>
            </w:r>
          </w:p>
        </w:tc>
        <w:tc>
          <w:tcPr>
            <w:tcW w:w="1843" w:type="dxa"/>
            <w:vAlign w:val="center"/>
          </w:tcPr>
          <w:p w:rsidR="00E46972" w:rsidRPr="00FD45F8" w:rsidRDefault="00F40C70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286.162,91</w:t>
            </w:r>
          </w:p>
        </w:tc>
        <w:tc>
          <w:tcPr>
            <w:tcW w:w="1275" w:type="dxa"/>
            <w:vAlign w:val="center"/>
          </w:tcPr>
          <w:p w:rsidR="00E46972" w:rsidRPr="00FD45F8" w:rsidRDefault="00F40C70" w:rsidP="00686A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91,65</w:t>
            </w:r>
            <w:r w:rsidR="00E46972" w:rsidRPr="00FD45F8">
              <w:rPr>
                <w:rFonts w:ascii="Times New Roman" w:hAnsi="Times New Roman" w:cs="Times New Roman"/>
              </w:rPr>
              <w:t>%</w:t>
            </w:r>
          </w:p>
        </w:tc>
      </w:tr>
      <w:tr w:rsidR="00E46972" w:rsidRPr="00FD45F8" w:rsidTr="00164E9F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FD45F8">
              <w:rPr>
                <w:rFonts w:ascii="Times New Roman" w:hAnsi="Times New Roman" w:cs="Times New Roman"/>
                <w:b/>
              </w:rPr>
              <w:t>U k u p n o:  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46972" w:rsidRPr="00FD45F8" w:rsidRDefault="00F40C70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2.250.659</w:t>
            </w:r>
            <w:r w:rsidR="00686A65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46972" w:rsidRPr="00FD45F8" w:rsidRDefault="00F40C70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2.090.340,74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972" w:rsidRPr="00FD45F8" w:rsidRDefault="00F40C70" w:rsidP="00686A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92,88</w:t>
            </w:r>
            <w:r w:rsidR="00686A65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:rsidR="00E46972" w:rsidRPr="00FD45F8" w:rsidRDefault="00E46972" w:rsidP="00164E9F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Rashod</w:t>
      </w:r>
      <w:r w:rsidR="006C111B">
        <w:rPr>
          <w:color w:val="auto"/>
          <w:sz w:val="22"/>
          <w:szCs w:val="22"/>
        </w:rPr>
        <w:t>i</w:t>
      </w:r>
      <w:r w:rsidRPr="00FD45F8">
        <w:rPr>
          <w:color w:val="auto"/>
          <w:sz w:val="22"/>
          <w:szCs w:val="22"/>
        </w:rPr>
        <w:t xml:space="preserve"> za zaposlene izvršeni su u iznosu </w:t>
      </w:r>
      <w:r w:rsidRPr="00686A65">
        <w:rPr>
          <w:color w:val="auto"/>
          <w:sz w:val="22"/>
          <w:szCs w:val="22"/>
        </w:rPr>
        <w:t xml:space="preserve">od </w:t>
      </w:r>
      <w:r w:rsidR="00F40C70">
        <w:rPr>
          <w:sz w:val="22"/>
          <w:szCs w:val="22"/>
        </w:rPr>
        <w:t>892.724,41</w:t>
      </w:r>
      <w:r w:rsidR="00686A65">
        <w:rPr>
          <w:sz w:val="22"/>
          <w:szCs w:val="22"/>
        </w:rPr>
        <w:t xml:space="preserve"> </w:t>
      </w:r>
      <w:r w:rsidRPr="00686A65">
        <w:rPr>
          <w:color w:val="auto"/>
          <w:sz w:val="22"/>
          <w:szCs w:val="22"/>
        </w:rPr>
        <w:t xml:space="preserve">kn ili </w:t>
      </w:r>
      <w:r w:rsidR="00F40C70">
        <w:rPr>
          <w:sz w:val="22"/>
          <w:szCs w:val="22"/>
        </w:rPr>
        <w:t>99,51</w:t>
      </w:r>
      <w:r w:rsidR="00686A65" w:rsidRPr="00686A65">
        <w:rPr>
          <w:sz w:val="22"/>
          <w:szCs w:val="22"/>
        </w:rPr>
        <w:t>%</w:t>
      </w:r>
      <w:r w:rsidR="00686A65">
        <w:t xml:space="preserve"> </w:t>
      </w:r>
      <w:r w:rsidR="005A468D">
        <w:t xml:space="preserve">u odnosu na godišnji plan, </w:t>
      </w:r>
      <w:r w:rsidRPr="00FD45F8">
        <w:rPr>
          <w:color w:val="auto"/>
          <w:sz w:val="22"/>
          <w:szCs w:val="22"/>
        </w:rPr>
        <w:t>odnose se na rashode za brut</w:t>
      </w:r>
      <w:r w:rsidR="00686A65">
        <w:rPr>
          <w:color w:val="auto"/>
          <w:sz w:val="22"/>
          <w:szCs w:val="22"/>
        </w:rPr>
        <w:t xml:space="preserve">o plaće uposlenih dužnosnika, </w:t>
      </w:r>
      <w:r w:rsidRPr="00FD45F8">
        <w:rPr>
          <w:color w:val="auto"/>
          <w:sz w:val="22"/>
          <w:szCs w:val="22"/>
        </w:rPr>
        <w:t>djelatnika</w:t>
      </w:r>
      <w:r w:rsidR="00FD60CE">
        <w:rPr>
          <w:color w:val="auto"/>
          <w:sz w:val="22"/>
          <w:szCs w:val="22"/>
        </w:rPr>
        <w:t xml:space="preserve"> JUO i  djelatnike javnih rad</w:t>
      </w:r>
      <w:r w:rsidR="00686A65">
        <w:rPr>
          <w:color w:val="auto"/>
          <w:sz w:val="22"/>
          <w:szCs w:val="22"/>
        </w:rPr>
        <w:t>ova</w:t>
      </w:r>
      <w:r w:rsidRPr="00FD45F8">
        <w:rPr>
          <w:color w:val="auto"/>
          <w:sz w:val="22"/>
          <w:szCs w:val="22"/>
        </w:rPr>
        <w:t>.</w:t>
      </w:r>
    </w:p>
    <w:p w:rsidR="00E46972" w:rsidRPr="00FD45F8" w:rsidRDefault="005F7F32" w:rsidP="00E4697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Materijalni</w:t>
      </w:r>
      <w:r w:rsidR="00E46972" w:rsidRPr="00FD45F8">
        <w:rPr>
          <w:color w:val="auto"/>
          <w:sz w:val="22"/>
          <w:szCs w:val="22"/>
        </w:rPr>
        <w:t xml:space="preserve"> rashod</w:t>
      </w:r>
      <w:r>
        <w:rPr>
          <w:color w:val="auto"/>
          <w:sz w:val="22"/>
          <w:szCs w:val="22"/>
        </w:rPr>
        <w:t>i</w:t>
      </w:r>
      <w:r w:rsidR="00E46972" w:rsidRPr="00FD45F8">
        <w:rPr>
          <w:color w:val="auto"/>
          <w:sz w:val="22"/>
          <w:szCs w:val="22"/>
        </w:rPr>
        <w:t xml:space="preserve"> izvršeni su u iznosu </w:t>
      </w:r>
      <w:r w:rsidR="00E46972" w:rsidRPr="00FD60CE">
        <w:rPr>
          <w:color w:val="auto"/>
          <w:sz w:val="22"/>
          <w:szCs w:val="22"/>
        </w:rPr>
        <w:t xml:space="preserve">od </w:t>
      </w:r>
      <w:r w:rsidR="00F40C70">
        <w:rPr>
          <w:sz w:val="22"/>
          <w:szCs w:val="22"/>
        </w:rPr>
        <w:t>769.517,73</w:t>
      </w:r>
      <w:r w:rsidR="005A468D">
        <w:rPr>
          <w:sz w:val="22"/>
          <w:szCs w:val="22"/>
        </w:rPr>
        <w:t xml:space="preserve"> </w:t>
      </w:r>
      <w:r w:rsidR="00E46972" w:rsidRPr="00FD60CE">
        <w:rPr>
          <w:color w:val="auto"/>
          <w:sz w:val="22"/>
          <w:szCs w:val="22"/>
        </w:rPr>
        <w:t xml:space="preserve">kn ili </w:t>
      </w:r>
      <w:r w:rsidR="005A468D">
        <w:rPr>
          <w:sz w:val="22"/>
          <w:szCs w:val="22"/>
        </w:rPr>
        <w:t>86,</w:t>
      </w:r>
      <w:proofErr w:type="spellStart"/>
      <w:r w:rsidR="005A468D">
        <w:rPr>
          <w:sz w:val="22"/>
          <w:szCs w:val="22"/>
        </w:rPr>
        <w:t>86</w:t>
      </w:r>
      <w:proofErr w:type="spellEnd"/>
      <w:r w:rsidR="00FD60CE" w:rsidRPr="00FD60CE">
        <w:rPr>
          <w:sz w:val="22"/>
          <w:szCs w:val="22"/>
        </w:rPr>
        <w:t>%</w:t>
      </w:r>
      <w:r w:rsidR="00FD60CE">
        <w:rPr>
          <w:sz w:val="22"/>
          <w:szCs w:val="22"/>
        </w:rPr>
        <w:t xml:space="preserve"> </w:t>
      </w:r>
      <w:r w:rsidR="005A468D">
        <w:rPr>
          <w:sz w:val="22"/>
          <w:szCs w:val="22"/>
        </w:rPr>
        <w:t xml:space="preserve">u odnosu na planirano, </w:t>
      </w:r>
      <w:r w:rsidR="00E46972" w:rsidRPr="00FD60CE">
        <w:rPr>
          <w:color w:val="auto"/>
          <w:sz w:val="22"/>
          <w:szCs w:val="22"/>
        </w:rPr>
        <w:t>čine</w:t>
      </w:r>
      <w:r w:rsidR="00E46972" w:rsidRPr="00FD45F8">
        <w:rPr>
          <w:color w:val="auto"/>
          <w:sz w:val="22"/>
          <w:szCs w:val="22"/>
        </w:rPr>
        <w:t xml:space="preserve"> ih naknade troškova zaposlenih,</w:t>
      </w:r>
      <w:r w:rsidR="00FD60CE">
        <w:rPr>
          <w:color w:val="auto"/>
          <w:sz w:val="22"/>
          <w:szCs w:val="22"/>
        </w:rPr>
        <w:t xml:space="preserve"> stručno osposobljavanje,</w:t>
      </w:r>
      <w:r w:rsidR="00E46972" w:rsidRPr="00FD45F8">
        <w:rPr>
          <w:color w:val="auto"/>
          <w:sz w:val="22"/>
          <w:szCs w:val="22"/>
        </w:rPr>
        <w:t xml:space="preserve"> rashodi za materijal i energiju, rashodi za usluge, ostali nespomenuti rashodi. </w:t>
      </w:r>
    </w:p>
    <w:p w:rsidR="00E46972" w:rsidRPr="00FD45F8" w:rsidRDefault="00E46972" w:rsidP="00E4697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 xml:space="preserve">Financijski rashodi izvršeni su </w:t>
      </w:r>
      <w:r w:rsidRPr="00FD60CE">
        <w:rPr>
          <w:color w:val="auto"/>
          <w:sz w:val="22"/>
          <w:szCs w:val="22"/>
        </w:rPr>
        <w:t xml:space="preserve">iznosu </w:t>
      </w:r>
      <w:r w:rsidR="005A468D">
        <w:rPr>
          <w:sz w:val="22"/>
          <w:szCs w:val="22"/>
        </w:rPr>
        <w:t xml:space="preserve">20.123,18 </w:t>
      </w:r>
      <w:r w:rsidRPr="00FD60CE">
        <w:rPr>
          <w:color w:val="auto"/>
          <w:sz w:val="22"/>
          <w:szCs w:val="22"/>
        </w:rPr>
        <w:t xml:space="preserve">kn ili </w:t>
      </w:r>
      <w:r w:rsidR="005A468D">
        <w:rPr>
          <w:sz w:val="22"/>
          <w:szCs w:val="22"/>
        </w:rPr>
        <w:t>89,04</w:t>
      </w:r>
      <w:r w:rsidRPr="00FD60CE">
        <w:rPr>
          <w:color w:val="auto"/>
          <w:sz w:val="22"/>
          <w:szCs w:val="22"/>
        </w:rPr>
        <w:t>%</w:t>
      </w:r>
      <w:r w:rsidRPr="00FD45F8">
        <w:rPr>
          <w:color w:val="auto"/>
          <w:sz w:val="22"/>
          <w:szCs w:val="22"/>
        </w:rPr>
        <w:t xml:space="preserve"> u odnosu na planirano. Ovaj</w:t>
      </w:r>
      <w:r w:rsidR="005A468D">
        <w:rPr>
          <w:color w:val="auto"/>
          <w:sz w:val="22"/>
          <w:szCs w:val="22"/>
        </w:rPr>
        <w:t xml:space="preserve"> rashod čine bankarske usluge, </w:t>
      </w:r>
      <w:r w:rsidRPr="00FD45F8">
        <w:rPr>
          <w:color w:val="auto"/>
          <w:sz w:val="22"/>
          <w:szCs w:val="22"/>
        </w:rPr>
        <w:t>usluge platnog prometa</w:t>
      </w:r>
      <w:r w:rsidR="005A468D">
        <w:rPr>
          <w:color w:val="auto"/>
          <w:sz w:val="22"/>
          <w:szCs w:val="22"/>
        </w:rPr>
        <w:t>, izdvajanje 5% od naplaćenih prihoda</w:t>
      </w:r>
      <w:r w:rsidRPr="00FD45F8">
        <w:rPr>
          <w:color w:val="auto"/>
          <w:sz w:val="22"/>
          <w:szCs w:val="22"/>
        </w:rPr>
        <w:t xml:space="preserve">. </w:t>
      </w:r>
    </w:p>
    <w:p w:rsidR="00E46972" w:rsidRPr="00FD45F8" w:rsidRDefault="00E46972" w:rsidP="00E4697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Pomoći dane u inozemstvo i unutar opće dr</w:t>
      </w:r>
      <w:r w:rsidR="00FD60CE">
        <w:rPr>
          <w:color w:val="auto"/>
          <w:sz w:val="22"/>
          <w:szCs w:val="22"/>
        </w:rPr>
        <w:t>ža</w:t>
      </w:r>
      <w:r w:rsidR="005A468D">
        <w:rPr>
          <w:color w:val="auto"/>
          <w:sz w:val="22"/>
          <w:szCs w:val="22"/>
        </w:rPr>
        <w:t>ve izvršene su u iznosu od 18.817</w:t>
      </w:r>
      <w:r w:rsidR="00FD60CE">
        <w:rPr>
          <w:color w:val="auto"/>
          <w:sz w:val="22"/>
          <w:szCs w:val="22"/>
        </w:rPr>
        <w:t>,</w:t>
      </w:r>
      <w:r w:rsidR="005A468D">
        <w:rPr>
          <w:color w:val="auto"/>
          <w:sz w:val="22"/>
          <w:szCs w:val="22"/>
        </w:rPr>
        <w:t>99 kn ili 99,</w:t>
      </w:r>
      <w:proofErr w:type="spellStart"/>
      <w:r w:rsidR="005A468D">
        <w:rPr>
          <w:color w:val="auto"/>
          <w:sz w:val="22"/>
          <w:szCs w:val="22"/>
        </w:rPr>
        <w:t>99</w:t>
      </w:r>
      <w:proofErr w:type="spellEnd"/>
      <w:r w:rsidRPr="00FD45F8">
        <w:rPr>
          <w:color w:val="auto"/>
          <w:sz w:val="22"/>
          <w:szCs w:val="22"/>
        </w:rPr>
        <w:t xml:space="preserve">% od planiranog. Odnose se sufinanciranje </w:t>
      </w:r>
      <w:r w:rsidR="00FD60CE">
        <w:rPr>
          <w:color w:val="auto"/>
          <w:sz w:val="22"/>
          <w:szCs w:val="22"/>
        </w:rPr>
        <w:t>rada bibliobusa na</w:t>
      </w:r>
      <w:r w:rsidR="005A468D">
        <w:rPr>
          <w:color w:val="auto"/>
          <w:sz w:val="22"/>
          <w:szCs w:val="22"/>
        </w:rPr>
        <w:t xml:space="preserve"> području VSŽ, sufinanciranje borbe protiv ovisnosti o drogi i alkoholu, prijevoz umirovljenika te izrada projekta za široko pojasni </w:t>
      </w:r>
      <w:proofErr w:type="spellStart"/>
      <w:r w:rsidR="005A468D">
        <w:rPr>
          <w:color w:val="auto"/>
          <w:sz w:val="22"/>
          <w:szCs w:val="22"/>
        </w:rPr>
        <w:t>inte</w:t>
      </w:r>
      <w:r w:rsidR="005139B4">
        <w:rPr>
          <w:color w:val="auto"/>
          <w:sz w:val="22"/>
          <w:szCs w:val="22"/>
        </w:rPr>
        <w:t>r</w:t>
      </w:r>
      <w:r w:rsidR="005A468D">
        <w:rPr>
          <w:color w:val="auto"/>
          <w:sz w:val="22"/>
          <w:szCs w:val="22"/>
        </w:rPr>
        <w:t>net</w:t>
      </w:r>
      <w:proofErr w:type="spellEnd"/>
      <w:r w:rsidR="005A468D">
        <w:rPr>
          <w:color w:val="auto"/>
          <w:sz w:val="22"/>
          <w:szCs w:val="22"/>
        </w:rPr>
        <w:t>.</w:t>
      </w:r>
    </w:p>
    <w:p w:rsidR="00E46972" w:rsidRPr="00FD45F8" w:rsidRDefault="00E46972" w:rsidP="00E4697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5139B4">
        <w:rPr>
          <w:color w:val="auto"/>
          <w:sz w:val="22"/>
          <w:szCs w:val="22"/>
        </w:rPr>
        <w:t xml:space="preserve">Naknade građanima i kućanstvima na temelju osiguranja i druge naknade realizirane su u iznosu od </w:t>
      </w:r>
      <w:r w:rsidR="005139B4" w:rsidRPr="005139B4">
        <w:rPr>
          <w:color w:val="auto"/>
          <w:sz w:val="22"/>
          <w:szCs w:val="22"/>
        </w:rPr>
        <w:t xml:space="preserve">102.994,52  </w:t>
      </w:r>
      <w:r w:rsidRPr="005139B4">
        <w:rPr>
          <w:color w:val="auto"/>
          <w:sz w:val="22"/>
          <w:szCs w:val="22"/>
        </w:rPr>
        <w:t xml:space="preserve">kn ili </w:t>
      </w:r>
      <w:r w:rsidR="005139B4" w:rsidRPr="005139B4">
        <w:rPr>
          <w:color w:val="auto"/>
          <w:sz w:val="22"/>
          <w:szCs w:val="22"/>
        </w:rPr>
        <w:t>90,38</w:t>
      </w:r>
      <w:r w:rsidR="00FD60CE" w:rsidRPr="005139B4">
        <w:rPr>
          <w:color w:val="auto"/>
          <w:sz w:val="22"/>
          <w:szCs w:val="22"/>
        </w:rPr>
        <w:t>%</w:t>
      </w:r>
      <w:r w:rsidR="005139B4" w:rsidRPr="005139B4">
        <w:rPr>
          <w:color w:val="auto"/>
          <w:sz w:val="22"/>
          <w:szCs w:val="22"/>
        </w:rPr>
        <w:t xml:space="preserve"> u odnosu na planirano.</w:t>
      </w:r>
      <w:r w:rsidRPr="005139B4">
        <w:rPr>
          <w:color w:val="auto"/>
          <w:sz w:val="22"/>
          <w:szCs w:val="22"/>
        </w:rPr>
        <w:t xml:space="preserve"> Najveći dio sredstava odnose se na sufinanciranje cijene </w:t>
      </w:r>
      <w:r w:rsidRPr="00FD45F8">
        <w:rPr>
          <w:color w:val="auto"/>
          <w:sz w:val="22"/>
          <w:szCs w:val="22"/>
        </w:rPr>
        <w:t>karata za prijevoza srednjoškolaca, troškove stanovanja, naknade za s</w:t>
      </w:r>
      <w:r w:rsidR="005139B4">
        <w:rPr>
          <w:color w:val="auto"/>
          <w:sz w:val="22"/>
          <w:szCs w:val="22"/>
        </w:rPr>
        <w:t>vako novorođeno dijete, pomoć roditeljima za nabavku školskih knjiga, te naknadu za nabavku drva za ogrjev</w:t>
      </w:r>
      <w:r w:rsidRPr="00FD45F8">
        <w:rPr>
          <w:color w:val="auto"/>
          <w:sz w:val="22"/>
          <w:szCs w:val="22"/>
        </w:rPr>
        <w:t>.</w:t>
      </w:r>
    </w:p>
    <w:p w:rsidR="00E46972" w:rsidRPr="00FD45F8" w:rsidRDefault="00E46972" w:rsidP="00E46972">
      <w:pPr>
        <w:pStyle w:val="Default"/>
        <w:numPr>
          <w:ilvl w:val="0"/>
          <w:numId w:val="9"/>
        </w:numPr>
        <w:jc w:val="both"/>
        <w:rPr>
          <w:color w:val="FF0000"/>
          <w:sz w:val="22"/>
          <w:szCs w:val="22"/>
        </w:rPr>
      </w:pPr>
      <w:r w:rsidRPr="00FD45F8">
        <w:rPr>
          <w:color w:val="auto"/>
          <w:sz w:val="22"/>
          <w:szCs w:val="22"/>
        </w:rPr>
        <w:t xml:space="preserve">Ostali rashodi realizirani su u iznosu </w:t>
      </w:r>
      <w:r w:rsidRPr="00FD60CE">
        <w:rPr>
          <w:color w:val="auto"/>
          <w:sz w:val="22"/>
          <w:szCs w:val="22"/>
        </w:rPr>
        <w:t xml:space="preserve">od </w:t>
      </w:r>
      <w:r w:rsidR="002107E8">
        <w:rPr>
          <w:sz w:val="22"/>
          <w:szCs w:val="22"/>
        </w:rPr>
        <w:t>286.162,91</w:t>
      </w:r>
      <w:r w:rsidR="002107E8">
        <w:rPr>
          <w:color w:val="auto"/>
          <w:sz w:val="22"/>
          <w:szCs w:val="22"/>
        </w:rPr>
        <w:t>kn ili 91,65</w:t>
      </w:r>
      <w:r w:rsidR="00FD60CE" w:rsidRPr="00FD60CE">
        <w:rPr>
          <w:sz w:val="22"/>
          <w:szCs w:val="22"/>
        </w:rPr>
        <w:t>%</w:t>
      </w:r>
      <w:r w:rsidRPr="00FD60CE">
        <w:rPr>
          <w:color w:val="auto"/>
          <w:sz w:val="22"/>
          <w:szCs w:val="22"/>
        </w:rPr>
        <w:t>.</w:t>
      </w:r>
      <w:r w:rsidRPr="00FD45F8">
        <w:rPr>
          <w:color w:val="auto"/>
          <w:sz w:val="22"/>
          <w:szCs w:val="22"/>
        </w:rPr>
        <w:t xml:space="preserve"> Odnose  se na tekuće donacije u novcu udrugama građana, neprofitnim organizacijama, vjerskim zajednicama i sl.</w:t>
      </w:r>
    </w:p>
    <w:p w:rsidR="00E46972" w:rsidRPr="00FD45F8" w:rsidRDefault="00E46972" w:rsidP="00E46972">
      <w:pPr>
        <w:pStyle w:val="Default"/>
        <w:ind w:left="720"/>
        <w:jc w:val="both"/>
        <w:rPr>
          <w:color w:val="FF0000"/>
          <w:sz w:val="22"/>
          <w:szCs w:val="22"/>
        </w:rPr>
      </w:pPr>
    </w:p>
    <w:p w:rsidR="00E46972" w:rsidRDefault="00E46972" w:rsidP="00E46972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FF69C9" w:rsidRPr="00FD45F8" w:rsidRDefault="00FF69C9" w:rsidP="00E46972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E46972" w:rsidRDefault="00FF69C9" w:rsidP="00E46972">
      <w:pPr>
        <w:pStyle w:val="Default"/>
        <w:jc w:val="both"/>
        <w:rPr>
          <w:bCs/>
          <w:i/>
          <w:color w:val="auto"/>
          <w:sz w:val="22"/>
          <w:szCs w:val="22"/>
        </w:rPr>
      </w:pPr>
      <w:r>
        <w:rPr>
          <w:bCs/>
          <w:i/>
          <w:color w:val="auto"/>
          <w:sz w:val="22"/>
          <w:szCs w:val="22"/>
        </w:rPr>
        <w:t xml:space="preserve">      </w:t>
      </w:r>
      <w:r w:rsidR="00E46972" w:rsidRPr="00FF69C9">
        <w:rPr>
          <w:bCs/>
          <w:i/>
          <w:color w:val="auto"/>
          <w:sz w:val="22"/>
          <w:szCs w:val="22"/>
        </w:rPr>
        <w:t>RASHODI ZA NABAVU NEFINANCIJSKE IMOVINE</w:t>
      </w:r>
    </w:p>
    <w:p w:rsidR="00FF69C9" w:rsidRPr="00FF69C9" w:rsidRDefault="00FF69C9" w:rsidP="00E46972">
      <w:pPr>
        <w:pStyle w:val="Default"/>
        <w:jc w:val="both"/>
        <w:rPr>
          <w:bCs/>
          <w:i/>
          <w:color w:val="auto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E46972" w:rsidRPr="00FD45F8" w:rsidTr="004D300D">
        <w:tc>
          <w:tcPr>
            <w:tcW w:w="4395" w:type="dxa"/>
            <w:shd w:val="clear" w:color="auto" w:fill="FFFFFF"/>
            <w:vAlign w:val="center"/>
          </w:tcPr>
          <w:p w:rsidR="00E46972" w:rsidRPr="00FD45F8" w:rsidRDefault="00E46972" w:rsidP="004D300D">
            <w:pPr>
              <w:pStyle w:val="Default"/>
              <w:ind w:left="720"/>
              <w:jc w:val="both"/>
              <w:rPr>
                <w:color w:val="auto"/>
                <w:sz w:val="22"/>
                <w:szCs w:val="22"/>
              </w:rPr>
            </w:pPr>
          </w:p>
          <w:p w:rsidR="00E46972" w:rsidRPr="00FD45F8" w:rsidRDefault="00E46972" w:rsidP="004D300D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FD45F8">
              <w:rPr>
                <w:bCs/>
                <w:color w:val="auto"/>
                <w:sz w:val="22"/>
                <w:szCs w:val="22"/>
              </w:rPr>
              <w:t>RASHODI ZA NABAVU NEFINANCIJSKE IMOVINE</w:t>
            </w:r>
          </w:p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D45F8">
              <w:rPr>
                <w:rFonts w:ascii="Times New Roman" w:hAnsi="Times New Roman" w:cs="Times New Roman"/>
                <w:b/>
              </w:rPr>
              <w:t>Plan</w:t>
            </w:r>
          </w:p>
          <w:p w:rsidR="00E46972" w:rsidRPr="00FD45F8" w:rsidRDefault="00E46972" w:rsidP="00FD60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D45F8">
              <w:rPr>
                <w:rFonts w:ascii="Times New Roman" w:hAnsi="Times New Roman" w:cs="Times New Roman"/>
                <w:b/>
              </w:rPr>
              <w:t>201</w:t>
            </w:r>
            <w:r w:rsidR="00FD60CE">
              <w:rPr>
                <w:rFonts w:ascii="Times New Roman" w:hAnsi="Times New Roman" w:cs="Times New Roman"/>
                <w:b/>
              </w:rPr>
              <w:t>6</w:t>
            </w:r>
            <w:r w:rsidRPr="00FD45F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D45F8">
              <w:rPr>
                <w:rFonts w:ascii="Times New Roman" w:hAnsi="Times New Roman" w:cs="Times New Roman"/>
                <w:b/>
              </w:rPr>
              <w:t>Izvršenje</w:t>
            </w:r>
          </w:p>
          <w:p w:rsidR="00E46972" w:rsidRPr="00FD45F8" w:rsidRDefault="002107E8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  <w:r w:rsidR="003B5C49">
              <w:rPr>
                <w:rFonts w:ascii="Times New Roman" w:hAnsi="Times New Roman" w:cs="Times New Roman"/>
                <w:b/>
              </w:rPr>
              <w:t>.01</w:t>
            </w:r>
            <w:r>
              <w:rPr>
                <w:rFonts w:ascii="Times New Roman" w:hAnsi="Times New Roman" w:cs="Times New Roman"/>
                <w:b/>
              </w:rPr>
              <w:t>. - 31</w:t>
            </w:r>
            <w:r w:rsidR="00FD60CE">
              <w:rPr>
                <w:rFonts w:ascii="Times New Roman" w:hAnsi="Times New Roman" w:cs="Times New Roman"/>
                <w:b/>
              </w:rPr>
              <w:t>.</w:t>
            </w:r>
            <w:r w:rsidR="003B5C49">
              <w:rPr>
                <w:rFonts w:ascii="Times New Roman" w:hAnsi="Times New Roman" w:cs="Times New Roman"/>
                <w:b/>
              </w:rPr>
              <w:t>12.</w:t>
            </w:r>
            <w:r w:rsidR="00FD60CE">
              <w:rPr>
                <w:rFonts w:ascii="Times New Roman" w:hAnsi="Times New Roman" w:cs="Times New Roman"/>
                <w:b/>
              </w:rPr>
              <w:t xml:space="preserve"> 2016</w:t>
            </w:r>
            <w:r w:rsidR="00E46972" w:rsidRPr="00FD45F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D45F8">
              <w:rPr>
                <w:rFonts w:ascii="Times New Roman" w:hAnsi="Times New Roman" w:cs="Times New Roman"/>
                <w:b/>
              </w:rPr>
              <w:t>Indeks</w:t>
            </w:r>
          </w:p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D45F8">
              <w:rPr>
                <w:rFonts w:ascii="Times New Roman" w:hAnsi="Times New Roman" w:cs="Times New Roman"/>
                <w:b/>
              </w:rPr>
              <w:t>2/1</w:t>
            </w:r>
          </w:p>
        </w:tc>
      </w:tr>
      <w:tr w:rsidR="00E46972" w:rsidRPr="00FD45F8" w:rsidTr="004D300D">
        <w:trPr>
          <w:trHeight w:val="340"/>
        </w:trPr>
        <w:tc>
          <w:tcPr>
            <w:tcW w:w="4395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3</w:t>
            </w:r>
          </w:p>
        </w:tc>
      </w:tr>
      <w:tr w:rsidR="00E46972" w:rsidRPr="00FD45F8" w:rsidTr="004D300D">
        <w:trPr>
          <w:trHeight w:val="397"/>
        </w:trPr>
        <w:tc>
          <w:tcPr>
            <w:tcW w:w="4395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Rashodi za nabavu proizvedene dugotrajne imovine 42</w:t>
            </w:r>
          </w:p>
        </w:tc>
        <w:tc>
          <w:tcPr>
            <w:tcW w:w="1559" w:type="dxa"/>
            <w:vAlign w:val="center"/>
          </w:tcPr>
          <w:p w:rsidR="00E46972" w:rsidRPr="00FD45F8" w:rsidRDefault="002107E8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4.732.094,</w:t>
            </w:r>
            <w:r w:rsidR="00FD60C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vAlign w:val="center"/>
          </w:tcPr>
          <w:p w:rsidR="00E46972" w:rsidRPr="00FD45F8" w:rsidRDefault="002107E8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2.597.169,69</w:t>
            </w:r>
          </w:p>
        </w:tc>
        <w:tc>
          <w:tcPr>
            <w:tcW w:w="1275" w:type="dxa"/>
            <w:vAlign w:val="center"/>
          </w:tcPr>
          <w:p w:rsidR="00E46972" w:rsidRPr="00FD45F8" w:rsidRDefault="002107E8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54,88%</w:t>
            </w:r>
          </w:p>
        </w:tc>
      </w:tr>
      <w:tr w:rsidR="00FD60CE" w:rsidRPr="00FD45F8" w:rsidTr="004D300D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:rsidR="00FD60CE" w:rsidRPr="00FD45F8" w:rsidRDefault="00FD60CE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FD45F8">
              <w:rPr>
                <w:rFonts w:ascii="Times New Roman" w:hAnsi="Times New Roman" w:cs="Times New Roman"/>
                <w:b/>
              </w:rPr>
              <w:t>U k u p n o:  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D60CE" w:rsidRPr="00FD45F8" w:rsidRDefault="002107E8" w:rsidP="00D25B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4.732.094,00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D60CE" w:rsidRPr="00FD45F8" w:rsidRDefault="002107E8" w:rsidP="00D25B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2.597.169,69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D60CE" w:rsidRPr="00FD45F8" w:rsidRDefault="002107E8" w:rsidP="00D25B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54,88%</w:t>
            </w:r>
          </w:p>
        </w:tc>
      </w:tr>
    </w:tbl>
    <w:p w:rsidR="00E46972" w:rsidRDefault="00E46972" w:rsidP="00E46972">
      <w:pPr>
        <w:pStyle w:val="Default"/>
        <w:jc w:val="both"/>
        <w:rPr>
          <w:bCs/>
          <w:color w:val="auto"/>
          <w:sz w:val="22"/>
          <w:szCs w:val="22"/>
        </w:rPr>
      </w:pPr>
    </w:p>
    <w:p w:rsidR="00FF69C9" w:rsidRPr="00FD45F8" w:rsidRDefault="00FF69C9" w:rsidP="00E46972">
      <w:pPr>
        <w:pStyle w:val="Default"/>
        <w:jc w:val="both"/>
        <w:rPr>
          <w:bCs/>
          <w:color w:val="auto"/>
          <w:sz w:val="22"/>
          <w:szCs w:val="22"/>
        </w:rPr>
      </w:pPr>
    </w:p>
    <w:p w:rsidR="00E46972" w:rsidRPr="00FD45F8" w:rsidRDefault="00E46972" w:rsidP="00E46972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 xml:space="preserve">Rashodi za nabavu proizvedenu dugotrajnu imovinu realizirani su u iznosu od </w:t>
      </w:r>
      <w:r w:rsidR="002107E8">
        <w:rPr>
          <w:sz w:val="22"/>
          <w:szCs w:val="22"/>
        </w:rPr>
        <w:t xml:space="preserve">2.597.169,69 </w:t>
      </w:r>
      <w:r w:rsidRPr="00974077">
        <w:rPr>
          <w:color w:val="auto"/>
          <w:sz w:val="22"/>
          <w:szCs w:val="22"/>
        </w:rPr>
        <w:t xml:space="preserve">kn ili </w:t>
      </w:r>
      <w:r w:rsidR="002107E8">
        <w:rPr>
          <w:sz w:val="22"/>
          <w:szCs w:val="22"/>
        </w:rPr>
        <w:t>54,88</w:t>
      </w:r>
      <w:r w:rsidR="00974077" w:rsidRPr="00974077">
        <w:rPr>
          <w:sz w:val="22"/>
          <w:szCs w:val="22"/>
        </w:rPr>
        <w:t>%</w:t>
      </w:r>
      <w:r w:rsidRPr="00FD45F8">
        <w:rPr>
          <w:color w:val="auto"/>
          <w:sz w:val="22"/>
          <w:szCs w:val="22"/>
        </w:rPr>
        <w:t xml:space="preserve"> od  plan</w:t>
      </w:r>
      <w:r w:rsidR="00974077">
        <w:rPr>
          <w:color w:val="auto"/>
          <w:sz w:val="22"/>
          <w:szCs w:val="22"/>
        </w:rPr>
        <w:t>iranih. Rashodi</w:t>
      </w:r>
      <w:r w:rsidR="002107E8">
        <w:rPr>
          <w:color w:val="auto"/>
          <w:sz w:val="22"/>
          <w:szCs w:val="22"/>
        </w:rPr>
        <w:t xml:space="preserve"> </w:t>
      </w:r>
      <w:r w:rsidR="00974077">
        <w:rPr>
          <w:color w:val="auto"/>
          <w:sz w:val="22"/>
          <w:szCs w:val="22"/>
        </w:rPr>
        <w:t>se o</w:t>
      </w:r>
      <w:r w:rsidRPr="00FD45F8">
        <w:rPr>
          <w:color w:val="auto"/>
          <w:sz w:val="22"/>
          <w:szCs w:val="22"/>
        </w:rPr>
        <w:t>dnos</w:t>
      </w:r>
      <w:r w:rsidR="00974077">
        <w:rPr>
          <w:color w:val="auto"/>
          <w:sz w:val="22"/>
          <w:szCs w:val="22"/>
        </w:rPr>
        <w:t>e</w:t>
      </w:r>
      <w:r w:rsidRPr="00FD45F8">
        <w:rPr>
          <w:color w:val="auto"/>
          <w:sz w:val="22"/>
          <w:szCs w:val="22"/>
        </w:rPr>
        <w:t xml:space="preserve"> na </w:t>
      </w:r>
      <w:r w:rsidR="00974077">
        <w:rPr>
          <w:color w:val="auto"/>
          <w:sz w:val="22"/>
          <w:szCs w:val="22"/>
        </w:rPr>
        <w:t xml:space="preserve">Izgradnju i opremanje </w:t>
      </w:r>
      <w:proofErr w:type="spellStart"/>
      <w:r w:rsidR="00974077">
        <w:rPr>
          <w:color w:val="auto"/>
          <w:sz w:val="22"/>
          <w:szCs w:val="22"/>
        </w:rPr>
        <w:t>recikl</w:t>
      </w:r>
      <w:r w:rsidR="002107E8">
        <w:rPr>
          <w:color w:val="auto"/>
          <w:sz w:val="22"/>
          <w:szCs w:val="22"/>
        </w:rPr>
        <w:t>ažnog</w:t>
      </w:r>
      <w:proofErr w:type="spellEnd"/>
      <w:r w:rsidR="002107E8">
        <w:rPr>
          <w:color w:val="auto"/>
          <w:sz w:val="22"/>
          <w:szCs w:val="22"/>
        </w:rPr>
        <w:t xml:space="preserve"> dvorišta u </w:t>
      </w:r>
      <w:proofErr w:type="spellStart"/>
      <w:r w:rsidR="002107E8">
        <w:rPr>
          <w:color w:val="auto"/>
          <w:sz w:val="22"/>
          <w:szCs w:val="22"/>
        </w:rPr>
        <w:t>Mikluševcima</w:t>
      </w:r>
      <w:proofErr w:type="spellEnd"/>
      <w:r w:rsidR="002107E8">
        <w:rPr>
          <w:color w:val="auto"/>
          <w:sz w:val="22"/>
          <w:szCs w:val="22"/>
        </w:rPr>
        <w:t xml:space="preserve">, </w:t>
      </w:r>
      <w:r w:rsidR="00974077">
        <w:rPr>
          <w:color w:val="auto"/>
          <w:sz w:val="22"/>
          <w:szCs w:val="22"/>
        </w:rPr>
        <w:t xml:space="preserve">izradu Strategije razvoja općine </w:t>
      </w:r>
      <w:proofErr w:type="spellStart"/>
      <w:r w:rsidR="00974077">
        <w:rPr>
          <w:color w:val="auto"/>
          <w:sz w:val="22"/>
          <w:szCs w:val="22"/>
        </w:rPr>
        <w:t>Tompojevci</w:t>
      </w:r>
      <w:proofErr w:type="spellEnd"/>
      <w:r w:rsidR="00974077">
        <w:rPr>
          <w:color w:val="auto"/>
          <w:sz w:val="22"/>
          <w:szCs w:val="22"/>
        </w:rPr>
        <w:t xml:space="preserve"> do 2020.g</w:t>
      </w:r>
      <w:r w:rsidR="002107E8">
        <w:rPr>
          <w:color w:val="auto"/>
          <w:sz w:val="22"/>
          <w:szCs w:val="22"/>
        </w:rPr>
        <w:t xml:space="preserve">, postavljanje čekaonice na autobusnom ugibalištu u </w:t>
      </w:r>
      <w:proofErr w:type="spellStart"/>
      <w:r w:rsidR="002107E8">
        <w:rPr>
          <w:color w:val="auto"/>
          <w:sz w:val="22"/>
          <w:szCs w:val="22"/>
        </w:rPr>
        <w:t>Mikluševcima</w:t>
      </w:r>
      <w:proofErr w:type="spellEnd"/>
      <w:r w:rsidR="002107E8">
        <w:rPr>
          <w:color w:val="auto"/>
          <w:sz w:val="22"/>
          <w:szCs w:val="22"/>
        </w:rPr>
        <w:t xml:space="preserve">, završni radovi na mrtvačnicama u </w:t>
      </w:r>
      <w:proofErr w:type="spellStart"/>
      <w:r w:rsidR="002107E8">
        <w:rPr>
          <w:color w:val="auto"/>
          <w:sz w:val="22"/>
          <w:szCs w:val="22"/>
        </w:rPr>
        <w:t>Berku</w:t>
      </w:r>
      <w:proofErr w:type="spellEnd"/>
      <w:r w:rsidR="002107E8">
        <w:rPr>
          <w:color w:val="auto"/>
          <w:sz w:val="22"/>
          <w:szCs w:val="22"/>
        </w:rPr>
        <w:t xml:space="preserve">, </w:t>
      </w:r>
      <w:proofErr w:type="spellStart"/>
      <w:r w:rsidR="002107E8">
        <w:rPr>
          <w:color w:val="auto"/>
          <w:sz w:val="22"/>
          <w:szCs w:val="22"/>
        </w:rPr>
        <w:t>Bokšiću</w:t>
      </w:r>
      <w:proofErr w:type="spellEnd"/>
      <w:r w:rsidR="002107E8">
        <w:rPr>
          <w:color w:val="auto"/>
          <w:sz w:val="22"/>
          <w:szCs w:val="22"/>
        </w:rPr>
        <w:t xml:space="preserve">, </w:t>
      </w:r>
      <w:proofErr w:type="spellStart"/>
      <w:r w:rsidR="002107E8">
        <w:rPr>
          <w:color w:val="auto"/>
          <w:sz w:val="22"/>
          <w:szCs w:val="22"/>
        </w:rPr>
        <w:t>Čakovcima</w:t>
      </w:r>
      <w:proofErr w:type="spellEnd"/>
      <w:r w:rsidR="002107E8">
        <w:rPr>
          <w:color w:val="auto"/>
          <w:sz w:val="22"/>
          <w:szCs w:val="22"/>
        </w:rPr>
        <w:t xml:space="preserve"> i </w:t>
      </w:r>
      <w:proofErr w:type="spellStart"/>
      <w:r w:rsidR="002107E8">
        <w:rPr>
          <w:color w:val="auto"/>
          <w:sz w:val="22"/>
          <w:szCs w:val="22"/>
        </w:rPr>
        <w:t>Mikluševcima</w:t>
      </w:r>
      <w:proofErr w:type="spellEnd"/>
      <w:r w:rsidR="002107E8">
        <w:rPr>
          <w:color w:val="auto"/>
          <w:sz w:val="22"/>
          <w:szCs w:val="22"/>
        </w:rPr>
        <w:t xml:space="preserve">, </w:t>
      </w:r>
      <w:r w:rsidR="00FF69C9">
        <w:rPr>
          <w:color w:val="auto"/>
          <w:sz w:val="22"/>
          <w:szCs w:val="22"/>
        </w:rPr>
        <w:t xml:space="preserve">sanaciju Doma u </w:t>
      </w:r>
      <w:proofErr w:type="spellStart"/>
      <w:r w:rsidR="00FF69C9">
        <w:rPr>
          <w:color w:val="auto"/>
          <w:sz w:val="22"/>
          <w:szCs w:val="22"/>
        </w:rPr>
        <w:t>Čakovima</w:t>
      </w:r>
      <w:proofErr w:type="spellEnd"/>
      <w:r w:rsidR="00FF69C9">
        <w:rPr>
          <w:color w:val="auto"/>
          <w:sz w:val="22"/>
          <w:szCs w:val="22"/>
        </w:rPr>
        <w:t xml:space="preserve">, </w:t>
      </w:r>
      <w:r w:rsidR="002107E8">
        <w:rPr>
          <w:color w:val="auto"/>
          <w:sz w:val="22"/>
          <w:szCs w:val="22"/>
        </w:rPr>
        <w:t xml:space="preserve">izgradnju ceste u </w:t>
      </w:r>
      <w:proofErr w:type="spellStart"/>
      <w:r w:rsidR="002107E8">
        <w:rPr>
          <w:color w:val="auto"/>
          <w:sz w:val="22"/>
          <w:szCs w:val="22"/>
        </w:rPr>
        <w:t>Oroličkoj</w:t>
      </w:r>
      <w:proofErr w:type="spellEnd"/>
      <w:r w:rsidR="002107E8">
        <w:rPr>
          <w:color w:val="auto"/>
          <w:sz w:val="22"/>
          <w:szCs w:val="22"/>
        </w:rPr>
        <w:t xml:space="preserve"> ulici u </w:t>
      </w:r>
      <w:proofErr w:type="spellStart"/>
      <w:r w:rsidR="002107E8">
        <w:rPr>
          <w:color w:val="auto"/>
          <w:sz w:val="22"/>
          <w:szCs w:val="22"/>
        </w:rPr>
        <w:t>Berku</w:t>
      </w:r>
      <w:proofErr w:type="spellEnd"/>
      <w:r w:rsidR="002107E8">
        <w:rPr>
          <w:color w:val="auto"/>
          <w:sz w:val="22"/>
          <w:szCs w:val="22"/>
        </w:rPr>
        <w:t xml:space="preserve"> i parkiralište u </w:t>
      </w:r>
      <w:proofErr w:type="spellStart"/>
      <w:r w:rsidR="002107E8">
        <w:rPr>
          <w:color w:val="auto"/>
          <w:sz w:val="22"/>
          <w:szCs w:val="22"/>
        </w:rPr>
        <w:t>Tompojevcima</w:t>
      </w:r>
      <w:proofErr w:type="spellEnd"/>
      <w:r w:rsidR="002107E8">
        <w:rPr>
          <w:color w:val="auto"/>
          <w:sz w:val="22"/>
          <w:szCs w:val="22"/>
        </w:rPr>
        <w:t xml:space="preserve">, te priključak vode za pravoslavno groblje </w:t>
      </w:r>
      <w:proofErr w:type="spellStart"/>
      <w:r w:rsidR="002107E8">
        <w:rPr>
          <w:color w:val="auto"/>
          <w:sz w:val="22"/>
          <w:szCs w:val="22"/>
        </w:rPr>
        <w:t>Čakovci</w:t>
      </w:r>
      <w:proofErr w:type="spellEnd"/>
      <w:r w:rsidR="002107E8">
        <w:rPr>
          <w:color w:val="auto"/>
          <w:sz w:val="22"/>
          <w:szCs w:val="22"/>
        </w:rPr>
        <w:t xml:space="preserve">. </w:t>
      </w:r>
    </w:p>
    <w:p w:rsidR="00E46972" w:rsidRPr="00FD45F8" w:rsidRDefault="00E46972" w:rsidP="00E46972">
      <w:pPr>
        <w:pStyle w:val="Default"/>
        <w:jc w:val="both"/>
        <w:rPr>
          <w:color w:val="auto"/>
          <w:sz w:val="22"/>
          <w:szCs w:val="22"/>
        </w:rPr>
      </w:pPr>
    </w:p>
    <w:p w:rsidR="00E46A15" w:rsidRDefault="00E46A15" w:rsidP="00BC00D1">
      <w:pPr>
        <w:pStyle w:val="Default"/>
        <w:jc w:val="both"/>
        <w:rPr>
          <w:color w:val="auto"/>
          <w:sz w:val="22"/>
          <w:szCs w:val="22"/>
        </w:rPr>
      </w:pPr>
    </w:p>
    <w:p w:rsidR="00FF69C9" w:rsidRDefault="00FF69C9" w:rsidP="00BC00D1">
      <w:pPr>
        <w:pStyle w:val="Default"/>
        <w:jc w:val="both"/>
        <w:rPr>
          <w:color w:val="auto"/>
          <w:sz w:val="22"/>
          <w:szCs w:val="22"/>
        </w:rPr>
      </w:pPr>
    </w:p>
    <w:p w:rsidR="00FF69C9" w:rsidRDefault="00FF69C9" w:rsidP="00BC00D1">
      <w:pPr>
        <w:pStyle w:val="Default"/>
        <w:jc w:val="both"/>
        <w:rPr>
          <w:color w:val="auto"/>
          <w:sz w:val="22"/>
          <w:szCs w:val="22"/>
        </w:rPr>
      </w:pPr>
    </w:p>
    <w:p w:rsidR="00FF69C9" w:rsidRDefault="00FF69C9" w:rsidP="00BC00D1">
      <w:pPr>
        <w:pStyle w:val="Default"/>
        <w:jc w:val="both"/>
        <w:rPr>
          <w:color w:val="auto"/>
          <w:sz w:val="22"/>
          <w:szCs w:val="22"/>
        </w:rPr>
      </w:pPr>
    </w:p>
    <w:p w:rsidR="00FF69C9" w:rsidRDefault="00FF69C9" w:rsidP="00BC00D1">
      <w:pPr>
        <w:pStyle w:val="Default"/>
        <w:jc w:val="both"/>
        <w:rPr>
          <w:color w:val="auto"/>
          <w:sz w:val="22"/>
          <w:szCs w:val="22"/>
        </w:rPr>
      </w:pPr>
    </w:p>
    <w:p w:rsidR="00FF69C9" w:rsidRDefault="00FF69C9" w:rsidP="00BC00D1">
      <w:pPr>
        <w:pStyle w:val="Default"/>
        <w:jc w:val="both"/>
        <w:rPr>
          <w:color w:val="auto"/>
          <w:sz w:val="22"/>
          <w:szCs w:val="22"/>
        </w:rPr>
      </w:pPr>
    </w:p>
    <w:p w:rsidR="00FF69C9" w:rsidRPr="00FD45F8" w:rsidRDefault="00FF69C9" w:rsidP="00BC00D1">
      <w:pPr>
        <w:pStyle w:val="Default"/>
        <w:jc w:val="both"/>
        <w:rPr>
          <w:color w:val="auto"/>
          <w:sz w:val="22"/>
          <w:szCs w:val="22"/>
        </w:rPr>
      </w:pPr>
    </w:p>
    <w:p w:rsidR="005A2FA7" w:rsidRPr="00FD45F8" w:rsidRDefault="005A2FA7" w:rsidP="00BC00D1">
      <w:pPr>
        <w:pStyle w:val="Default"/>
        <w:jc w:val="both"/>
        <w:rPr>
          <w:color w:val="auto"/>
          <w:sz w:val="22"/>
          <w:szCs w:val="22"/>
        </w:rPr>
      </w:pPr>
    </w:p>
    <w:p w:rsidR="00807886" w:rsidRPr="00FD45F8" w:rsidRDefault="00807886" w:rsidP="00BC00D1">
      <w:pPr>
        <w:pStyle w:val="Default"/>
        <w:jc w:val="both"/>
        <w:rPr>
          <w:color w:val="auto"/>
          <w:sz w:val="22"/>
          <w:szCs w:val="22"/>
        </w:rPr>
      </w:pPr>
      <w:r w:rsidRPr="00FD45F8">
        <w:rPr>
          <w:b/>
          <w:bCs/>
          <w:i/>
          <w:iCs/>
          <w:color w:val="auto"/>
          <w:sz w:val="22"/>
          <w:szCs w:val="22"/>
        </w:rPr>
        <w:t>6.2.</w:t>
      </w:r>
      <w:r w:rsidR="00E46A15" w:rsidRPr="00FD45F8">
        <w:rPr>
          <w:b/>
          <w:bCs/>
          <w:i/>
          <w:iCs/>
          <w:color w:val="auto"/>
          <w:sz w:val="22"/>
          <w:szCs w:val="22"/>
        </w:rPr>
        <w:t>1.</w:t>
      </w:r>
      <w:r w:rsidRPr="00FD45F8">
        <w:rPr>
          <w:b/>
          <w:bCs/>
          <w:i/>
          <w:iCs/>
          <w:color w:val="auto"/>
          <w:sz w:val="22"/>
          <w:szCs w:val="22"/>
        </w:rPr>
        <w:t xml:space="preserve"> OBRAZLOŽENJE OSTVARENJA RASHODA I IZDATAKA PO ORGANIZACIJSKOJ I PROGRAMSKOJ KLASIFIKACIJI </w:t>
      </w:r>
    </w:p>
    <w:p w:rsidR="00807886" w:rsidRPr="00FD45F8" w:rsidRDefault="00807886" w:rsidP="00BC00D1">
      <w:pPr>
        <w:pStyle w:val="Default"/>
        <w:jc w:val="both"/>
        <w:rPr>
          <w:color w:val="auto"/>
          <w:sz w:val="22"/>
          <w:szCs w:val="22"/>
        </w:rPr>
      </w:pPr>
    </w:p>
    <w:p w:rsidR="00807886" w:rsidRPr="00FD45F8" w:rsidRDefault="00807886" w:rsidP="00BC00D1">
      <w:pPr>
        <w:pStyle w:val="Default"/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Ras</w:t>
      </w:r>
      <w:r w:rsidR="002107E8">
        <w:rPr>
          <w:color w:val="auto"/>
          <w:sz w:val="22"/>
          <w:szCs w:val="22"/>
        </w:rPr>
        <w:t xml:space="preserve">hodi/izdaci u </w:t>
      </w:r>
      <w:r w:rsidRPr="00FD45F8">
        <w:rPr>
          <w:color w:val="auto"/>
          <w:sz w:val="22"/>
          <w:szCs w:val="22"/>
        </w:rPr>
        <w:t>201</w:t>
      </w:r>
      <w:r w:rsidR="009251FF">
        <w:rPr>
          <w:color w:val="auto"/>
          <w:sz w:val="22"/>
          <w:szCs w:val="22"/>
        </w:rPr>
        <w:t>6</w:t>
      </w:r>
      <w:r w:rsidRPr="00FD45F8">
        <w:rPr>
          <w:color w:val="auto"/>
          <w:sz w:val="22"/>
          <w:szCs w:val="22"/>
        </w:rPr>
        <w:t xml:space="preserve">. g. realizirani su u iznosu </w:t>
      </w:r>
      <w:r w:rsidR="002107E8">
        <w:rPr>
          <w:bCs/>
          <w:color w:val="auto"/>
          <w:sz w:val="22"/>
          <w:szCs w:val="22"/>
        </w:rPr>
        <w:t>4.687.510,43</w:t>
      </w:r>
      <w:r w:rsidR="00AE1FF0">
        <w:rPr>
          <w:bCs/>
          <w:color w:val="auto"/>
          <w:sz w:val="22"/>
          <w:szCs w:val="22"/>
        </w:rPr>
        <w:t xml:space="preserve"> kn ili 67,13</w:t>
      </w:r>
      <w:r w:rsidR="009251FF" w:rsidRPr="00FD45F8">
        <w:rPr>
          <w:bCs/>
          <w:color w:val="auto"/>
          <w:sz w:val="22"/>
          <w:szCs w:val="22"/>
        </w:rPr>
        <w:t xml:space="preserve">% </w:t>
      </w:r>
      <w:r w:rsidRPr="00FD45F8">
        <w:rPr>
          <w:color w:val="auto"/>
          <w:sz w:val="22"/>
          <w:szCs w:val="22"/>
        </w:rPr>
        <w:t xml:space="preserve">godišnjeg plana. </w:t>
      </w:r>
    </w:p>
    <w:p w:rsidR="00807886" w:rsidRPr="00FD45F8" w:rsidRDefault="00807886" w:rsidP="00825229">
      <w:pPr>
        <w:pStyle w:val="Default"/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U nastavku daje se obrazloženje ostvarenja pojedinih vrsta rashoda/ izdataka po organizaci</w:t>
      </w:r>
      <w:r w:rsidR="002C3D16" w:rsidRPr="00FD45F8">
        <w:rPr>
          <w:color w:val="auto"/>
          <w:sz w:val="22"/>
          <w:szCs w:val="22"/>
        </w:rPr>
        <w:t>jskoj i programskoj klasifikaciji</w:t>
      </w:r>
      <w:r w:rsidR="00825229" w:rsidRPr="00FD45F8">
        <w:rPr>
          <w:color w:val="auto"/>
          <w:sz w:val="22"/>
          <w:szCs w:val="22"/>
        </w:rPr>
        <w:t>.</w:t>
      </w:r>
    </w:p>
    <w:tbl>
      <w:tblPr>
        <w:tblpPr w:leftFromText="180" w:rightFromText="180" w:vertAnchor="text" w:horzAnchor="margin" w:tblpY="628"/>
        <w:tblOverlap w:val="never"/>
        <w:tblW w:w="0" w:type="auto"/>
        <w:tblLook w:val="04A0" w:firstRow="1" w:lastRow="0" w:firstColumn="1" w:lastColumn="0" w:noHBand="0" w:noVBand="1"/>
      </w:tblPr>
      <w:tblGrid>
        <w:gridCol w:w="9286"/>
      </w:tblGrid>
      <w:tr w:rsidR="00E145AB" w:rsidRPr="00D22164" w:rsidTr="0046231F">
        <w:trPr>
          <w:trHeight w:val="31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Y="-231"/>
              <w:tblOverlap w:val="never"/>
              <w:tblW w:w="9070" w:type="dxa"/>
              <w:tblLook w:val="04A0" w:firstRow="1" w:lastRow="0" w:firstColumn="1" w:lastColumn="0" w:noHBand="0" w:noVBand="1"/>
            </w:tblPr>
            <w:tblGrid>
              <w:gridCol w:w="9070"/>
            </w:tblGrid>
            <w:tr w:rsidR="005D156C" w:rsidRPr="00D22164" w:rsidTr="003B5C49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FF"/>
                  <w:vAlign w:val="bottom"/>
                  <w:hideMark/>
                </w:tcPr>
                <w:p w:rsidR="005D156C" w:rsidRPr="00D22164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lang w:eastAsia="hr-HR"/>
                    </w:rPr>
                  </w:pPr>
                  <w:r w:rsidRPr="00D22164">
                    <w:rPr>
                      <w:rFonts w:ascii="Times New Roman" w:eastAsia="Times New Roman" w:hAnsi="Times New Roman" w:cs="Times New Roman"/>
                      <w:color w:val="FFFFFF"/>
                      <w:lang w:eastAsia="hr-HR"/>
                    </w:rPr>
                    <w:t>Razdjel  001    OPĆINSKO VIJEĆE</w:t>
                  </w:r>
                </w:p>
              </w:tc>
            </w:tr>
            <w:tr w:rsidR="005D156C" w:rsidRPr="00D22164" w:rsidTr="003B5C49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:rsidR="005D156C" w:rsidRPr="00D22164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D2216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Glava/ program 00101 Općinsko vijeće</w:t>
                  </w:r>
                </w:p>
              </w:tc>
            </w:tr>
            <w:tr w:rsidR="005D156C" w:rsidRPr="00D22164" w:rsidTr="003B5C49">
              <w:trPr>
                <w:trHeight w:val="8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:rsidR="005D156C" w:rsidRPr="00D22164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lang w:eastAsia="hr-HR"/>
                    </w:rPr>
                  </w:pPr>
                </w:p>
              </w:tc>
            </w:tr>
            <w:tr w:rsidR="005D156C" w:rsidRPr="00D22164" w:rsidTr="003B5C49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156C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D2216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Program 1001  Općinsko vijeće</w:t>
                  </w:r>
                </w:p>
                <w:p w:rsidR="005D156C" w:rsidRPr="00D22164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D2216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Aktivnost A100101   Javna uprava</w:t>
                  </w:r>
                </w:p>
              </w:tc>
            </w:tr>
            <w:tr w:rsidR="005D156C" w:rsidRPr="00D22164" w:rsidTr="003B5C49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156C" w:rsidRPr="00D22164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D2216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Aktivnost A100102   Političke stranke</w:t>
                  </w:r>
                </w:p>
              </w:tc>
            </w:tr>
            <w:tr w:rsidR="005D156C" w:rsidRPr="00D22164" w:rsidTr="003B5C49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7B2A" w:rsidRDefault="00AE7B2A" w:rsidP="005D156C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:rsidR="005D156C" w:rsidRPr="00D22164" w:rsidRDefault="005D156C" w:rsidP="005D156C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D22164">
                    <w:rPr>
                      <w:color w:val="auto"/>
                      <w:sz w:val="22"/>
                      <w:szCs w:val="22"/>
                    </w:rPr>
                    <w:t xml:space="preserve">U okviru ove organizacijske cjeline ukupno je realizirano </w:t>
                  </w:r>
                  <w:r w:rsidR="00A33D87">
                    <w:rPr>
                      <w:color w:val="auto"/>
                      <w:sz w:val="22"/>
                      <w:szCs w:val="22"/>
                    </w:rPr>
                    <w:t xml:space="preserve">205.927,37 </w:t>
                  </w:r>
                  <w:r w:rsidRPr="00D22164">
                    <w:rPr>
                      <w:color w:val="auto"/>
                      <w:sz w:val="22"/>
                      <w:szCs w:val="22"/>
                    </w:rPr>
                    <w:t xml:space="preserve">kn </w:t>
                  </w:r>
                  <w:r w:rsidR="00FB6C52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 w:rsidRPr="00D22164">
                    <w:rPr>
                      <w:color w:val="auto"/>
                      <w:sz w:val="22"/>
                      <w:szCs w:val="22"/>
                    </w:rPr>
                    <w:t xml:space="preserve">rashoda, te su realizirani slijedeći  programi i aktivnosti kako slijedi: </w:t>
                  </w:r>
                </w:p>
                <w:p w:rsidR="005D156C" w:rsidRPr="00D22164" w:rsidRDefault="005D156C" w:rsidP="005D156C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AE7B2A">
                    <w:rPr>
                      <w:b/>
                      <w:color w:val="auto"/>
                      <w:sz w:val="22"/>
                      <w:szCs w:val="22"/>
                    </w:rPr>
                    <w:t>6.2.1.1</w:t>
                  </w:r>
                  <w:r w:rsidRPr="00D22164">
                    <w:rPr>
                      <w:color w:val="auto"/>
                      <w:sz w:val="22"/>
                      <w:szCs w:val="22"/>
                    </w:rPr>
                    <w:t xml:space="preserve">. Program: Općinsko vijeće –  realiziran je u iznosu </w:t>
                  </w:r>
                  <w:r w:rsidR="00A33D87">
                    <w:rPr>
                      <w:color w:val="auto"/>
                      <w:sz w:val="22"/>
                      <w:szCs w:val="22"/>
                    </w:rPr>
                    <w:t>78.694,89</w:t>
                  </w:r>
                  <w:r w:rsidRPr="00D22164">
                    <w:rPr>
                      <w:color w:val="auto"/>
                      <w:sz w:val="22"/>
                      <w:szCs w:val="22"/>
                    </w:rPr>
                    <w:t xml:space="preserve"> kn</w:t>
                  </w:r>
                  <w:r w:rsidR="00A33D87">
                    <w:rPr>
                      <w:color w:val="auto"/>
                      <w:sz w:val="22"/>
                      <w:szCs w:val="22"/>
                    </w:rPr>
                    <w:t xml:space="preserve"> ili 95,85</w:t>
                  </w:r>
                  <w:r w:rsidR="00FB6C52">
                    <w:rPr>
                      <w:color w:val="auto"/>
                      <w:sz w:val="22"/>
                      <w:szCs w:val="22"/>
                    </w:rPr>
                    <w:t>%</w:t>
                  </w:r>
                  <w:r w:rsidRPr="00D22164">
                    <w:rPr>
                      <w:color w:val="auto"/>
                      <w:sz w:val="22"/>
                      <w:szCs w:val="22"/>
                    </w:rPr>
                    <w:t>. Ovaj program obuhvaća rashode za redovan rad općinskog vijeća (uredski materijal, naknade članovima općinskog vijeća, rashode reprezentacije), rashode za redovan rad političkih stranaka.</w:t>
                  </w:r>
                </w:p>
                <w:p w:rsidR="005D156C" w:rsidRPr="00AE7B2A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</w:p>
                <w:p w:rsidR="005D156C" w:rsidRPr="00AE7B2A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AE7B2A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Ciljevi:</w:t>
                  </w:r>
                  <w:r w:rsidRPr="00AE7B2A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Poticati  osnivanje i rad političkih stranaka kao izraz demokratskog višestranačkog sustava, odnosno najviše vrijednosti ustavnog poretka, te osigurati redovan  i pravovremen rad općinskog vijeća, donošenje općih i posebnih akata na vrijeme.</w:t>
                  </w:r>
                </w:p>
                <w:p w:rsidR="005D156C" w:rsidRPr="00AE7B2A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5D156C" w:rsidRPr="00D22164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D22164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1002  Mjesna samouprava</w:t>
                  </w:r>
                </w:p>
              </w:tc>
            </w:tr>
            <w:tr w:rsidR="005D156C" w:rsidRPr="00D22164" w:rsidTr="003B5C49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156C" w:rsidRPr="00D22164" w:rsidRDefault="00DC4E35" w:rsidP="00DC4E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A100201  Mjesni</w:t>
                  </w:r>
                  <w:r w:rsidR="005D156C" w:rsidRPr="00D22164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odbor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i</w:t>
                  </w:r>
                </w:p>
              </w:tc>
            </w:tr>
            <w:tr w:rsidR="005D156C" w:rsidRPr="00D22164" w:rsidTr="003B5C49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A33D87" w:rsidRPr="00D22164" w:rsidRDefault="00A33D87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5D156C" w:rsidRPr="00D22164" w:rsidTr="003B5C49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D156C" w:rsidRDefault="005D156C" w:rsidP="005D156C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AE7B2A">
                    <w:rPr>
                      <w:b/>
                      <w:color w:val="auto"/>
                      <w:sz w:val="22"/>
                      <w:szCs w:val="22"/>
                    </w:rPr>
                    <w:t>6.2.1.2.</w:t>
                  </w:r>
                  <w:r w:rsidRPr="00AE7B2A">
                    <w:rPr>
                      <w:color w:val="auto"/>
                      <w:sz w:val="22"/>
                      <w:szCs w:val="22"/>
                    </w:rPr>
                    <w:t xml:space="preserve"> Program: Mjesna samouprava -  real</w:t>
                  </w:r>
                  <w:r w:rsidR="00DC4E35">
                    <w:rPr>
                      <w:color w:val="auto"/>
                      <w:sz w:val="22"/>
                      <w:szCs w:val="22"/>
                    </w:rPr>
                    <w:t xml:space="preserve">iziran je u iznosu </w:t>
                  </w:r>
                  <w:r w:rsidR="00A33D87">
                    <w:rPr>
                      <w:color w:val="auto"/>
                      <w:sz w:val="22"/>
                      <w:szCs w:val="22"/>
                    </w:rPr>
                    <w:t>od  127.232,48</w:t>
                  </w:r>
                  <w:r w:rsidRPr="00AE7B2A">
                    <w:rPr>
                      <w:color w:val="auto"/>
                      <w:sz w:val="22"/>
                      <w:szCs w:val="22"/>
                    </w:rPr>
                    <w:t xml:space="preserve"> kn</w:t>
                  </w:r>
                  <w:r w:rsidR="00A33D87">
                    <w:rPr>
                      <w:color w:val="auto"/>
                      <w:sz w:val="22"/>
                      <w:szCs w:val="22"/>
                    </w:rPr>
                    <w:t xml:space="preserve"> ili 82,80</w:t>
                  </w:r>
                  <w:r w:rsidR="00FB6C52">
                    <w:rPr>
                      <w:color w:val="auto"/>
                      <w:sz w:val="22"/>
                      <w:szCs w:val="22"/>
                    </w:rPr>
                    <w:t>%</w:t>
                  </w:r>
                  <w:r w:rsidRPr="00AE7B2A">
                    <w:rPr>
                      <w:color w:val="auto"/>
                      <w:sz w:val="22"/>
                      <w:szCs w:val="22"/>
                    </w:rPr>
                    <w:t>. Ovaj program obuhvaća rashode po mjesnim odborima ( električna energija, materijal za tekuće i inv. održavanje komunalne usluge, naknade za rad predsjednici</w:t>
                  </w:r>
                  <w:r w:rsidR="00DC4E35">
                    <w:rPr>
                      <w:color w:val="auto"/>
                      <w:sz w:val="22"/>
                      <w:szCs w:val="22"/>
                    </w:rPr>
                    <w:t>ma MO i sl.)</w:t>
                  </w:r>
                  <w:r w:rsidRPr="00AE7B2A">
                    <w:rPr>
                      <w:color w:val="auto"/>
                      <w:sz w:val="22"/>
                      <w:szCs w:val="22"/>
                    </w:rPr>
                    <w:t>.</w:t>
                  </w:r>
                </w:p>
                <w:p w:rsidR="00AE7B2A" w:rsidRPr="00AE7B2A" w:rsidRDefault="00AE7B2A" w:rsidP="005D156C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:rsidR="005D156C" w:rsidRPr="00AE7B2A" w:rsidRDefault="00DD51CE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AE7B2A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Ciljevi:</w:t>
                  </w:r>
                  <w:r w:rsidRPr="00AE7B2A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Poticati  osnivanje i rad političkih stranaka kao izraz demokratskog višestranačkog sustava, odnosno najviše vrijednosti ustavnog poretka, te osigurati redovan  i pravovr</w:t>
                  </w:r>
                  <w:r w:rsidR="00B71E24">
                    <w:rPr>
                      <w:rFonts w:ascii="Times New Roman" w:eastAsia="Times New Roman" w:hAnsi="Times New Roman" w:cs="Times New Roman"/>
                      <w:lang w:eastAsia="hr-HR"/>
                    </w:rPr>
                    <w:t>emen rad vijeća mjesnog odbora.</w:t>
                  </w:r>
                </w:p>
              </w:tc>
            </w:tr>
            <w:tr w:rsidR="005D156C" w:rsidRPr="00D22164" w:rsidTr="003B5C49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D156C" w:rsidRPr="00D22164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lang w:eastAsia="hr-HR"/>
                    </w:rPr>
                  </w:pPr>
                  <w:r w:rsidRPr="00D22164">
                    <w:rPr>
                      <w:rFonts w:ascii="Times New Roman" w:eastAsia="Times New Roman" w:hAnsi="Times New Roman" w:cs="Times New Roman"/>
                      <w:color w:val="FFFFFF"/>
                      <w:lang w:eastAsia="hr-HR"/>
                    </w:rPr>
                    <w:t>Razdjel  001    OPĆINSKO VIJEĆE</w:t>
                  </w:r>
                </w:p>
              </w:tc>
            </w:tr>
            <w:tr w:rsidR="005D156C" w:rsidRPr="00D22164" w:rsidTr="003B5C49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5D156C" w:rsidRPr="00D22164" w:rsidTr="006C111B">
                    <w:trPr>
                      <w:trHeight w:val="63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:rsidR="005D156C" w:rsidRPr="00D22164" w:rsidRDefault="005D156C" w:rsidP="005D15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FFFF"/>
                            <w:lang w:eastAsia="hr-HR"/>
                          </w:rPr>
                        </w:pPr>
                        <w:r w:rsidRPr="00D22164">
                          <w:rPr>
                            <w:rFonts w:ascii="Times New Roman" w:eastAsia="Times New Roman" w:hAnsi="Times New Roman" w:cs="Times New Roman"/>
                            <w:color w:val="FFFFFF"/>
                            <w:lang w:eastAsia="hr-HR"/>
                          </w:rPr>
                          <w:t>Razdjel  002  OPĆINSKI NAČELNIK</w:t>
                        </w:r>
                      </w:p>
                    </w:tc>
                  </w:tr>
                  <w:tr w:rsidR="005D156C" w:rsidRPr="00D22164" w:rsidTr="006C111B">
                    <w:trPr>
                      <w:trHeight w:val="315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5D156C" w:rsidRPr="00D22164" w:rsidRDefault="005D156C" w:rsidP="005D15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hr-HR"/>
                          </w:rPr>
                        </w:pPr>
                        <w:r w:rsidRPr="00D22164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hr-HR"/>
                          </w:rPr>
                          <w:t>Glava/ program 00201  Općinski načelnik</w:t>
                        </w:r>
                      </w:p>
                    </w:tc>
                  </w:tr>
                  <w:tr w:rsidR="005D156C" w:rsidRPr="00D22164" w:rsidTr="006C111B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5D156C" w:rsidRPr="00D22164" w:rsidRDefault="005D156C" w:rsidP="005D15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FFFF"/>
                            <w:lang w:eastAsia="hr-HR"/>
                          </w:rPr>
                        </w:pPr>
                      </w:p>
                    </w:tc>
                  </w:tr>
                </w:tbl>
                <w:p w:rsidR="005D156C" w:rsidRPr="00D22164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</w:p>
              </w:tc>
            </w:tr>
            <w:tr w:rsidR="005D156C" w:rsidRPr="00D22164" w:rsidTr="003B5C49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156C" w:rsidRPr="00D22164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D2216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Program 2001 Ured načelnika</w:t>
                  </w:r>
                </w:p>
                <w:p w:rsidR="005D156C" w:rsidRPr="00D22164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D2216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Aktivnost A200101   Javna uprava i administracija</w:t>
                  </w:r>
                </w:p>
              </w:tc>
            </w:tr>
            <w:tr w:rsidR="005D156C" w:rsidRPr="00D22164" w:rsidTr="003B5C49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156C" w:rsidRPr="003174F2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DC4E35" w:rsidRDefault="005D156C" w:rsidP="005D15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  <w:b/>
                    </w:rPr>
                    <w:t>6.2.2.1</w:t>
                  </w:r>
                  <w:r w:rsidRPr="003174F2">
                    <w:rPr>
                      <w:rFonts w:ascii="Times New Roman" w:hAnsi="Times New Roman" w:cs="Times New Roman"/>
                    </w:rPr>
                    <w:t>. Program: Ured načelnika  - za redovnu djelatnost u Uredu općinskog načelnika reali</w:t>
                  </w:r>
                  <w:r w:rsidR="00A33D87">
                    <w:rPr>
                      <w:rFonts w:ascii="Times New Roman" w:hAnsi="Times New Roman" w:cs="Times New Roman"/>
                    </w:rPr>
                    <w:t>zirano je 246.225,68 kn ili 94,76</w:t>
                  </w:r>
                  <w:r w:rsidRPr="003174F2">
                    <w:rPr>
                      <w:rFonts w:ascii="Times New Roman" w:hAnsi="Times New Roman" w:cs="Times New Roman"/>
                    </w:rPr>
                    <w:t>%. Ovaj program u</w:t>
                  </w:r>
                  <w:r w:rsidR="00DC4E35">
                    <w:rPr>
                      <w:rFonts w:ascii="Times New Roman" w:hAnsi="Times New Roman" w:cs="Times New Roman"/>
                    </w:rPr>
                    <w:t xml:space="preserve">ključuje slijedeće aktivnosti: </w:t>
                  </w:r>
                </w:p>
                <w:p w:rsidR="00B71E24" w:rsidRDefault="005D156C" w:rsidP="00B71E2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 xml:space="preserve"> Javna uprava i administracija realizirana je u iznosu </w:t>
                  </w:r>
                  <w:r w:rsidR="00A33D87">
                    <w:rPr>
                      <w:rFonts w:ascii="Times New Roman" w:hAnsi="Times New Roman" w:cs="Times New Roman"/>
                    </w:rPr>
                    <w:t>246.225,68 kn ili 94,76</w:t>
                  </w:r>
                  <w:r w:rsidR="00DC4E35" w:rsidRPr="003174F2">
                    <w:rPr>
                      <w:rFonts w:ascii="Times New Roman" w:hAnsi="Times New Roman" w:cs="Times New Roman"/>
                    </w:rPr>
                    <w:t xml:space="preserve">%. </w:t>
                  </w:r>
                  <w:r w:rsidRPr="003174F2">
                    <w:rPr>
                      <w:rFonts w:ascii="Times New Roman" w:hAnsi="Times New Roman" w:cs="Times New Roman"/>
                    </w:rPr>
                    <w:t>Ova aktivnost uključuje rashode i naknade za zaposlene, rashode za službena putovanja, premije osiguranja, reprezentaciju, režijske rashode i sl.</w:t>
                  </w:r>
                </w:p>
                <w:p w:rsidR="00B71E24" w:rsidRDefault="00B71E24" w:rsidP="00B71E2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D156C" w:rsidRPr="003174F2" w:rsidRDefault="005D156C" w:rsidP="00B71E2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174F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>Pravovremeno i učinkovito organiziranje svih aktivnosti. Osigura</w:t>
                  </w:r>
                  <w:r w:rsidR="00DD51CE"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>nje sredstva za redovno</w:t>
                  </w:r>
                  <w:r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obavljanje zadataka.</w:t>
                  </w:r>
                </w:p>
                <w:p w:rsidR="005D156C" w:rsidRPr="003174F2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</w:p>
                <w:p w:rsidR="005D156C" w:rsidRPr="003174F2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3174F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Pokazatelji uspješnosti:</w:t>
                  </w:r>
                </w:p>
                <w:p w:rsidR="005D156C" w:rsidRPr="003174F2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>Broj predloženih i realiziranih razvojnih programa i projekata</w:t>
                  </w:r>
                  <w:r w:rsidR="008E1CFA"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>.</w:t>
                  </w:r>
                </w:p>
                <w:p w:rsidR="005D156C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>Broj i postotak uspješnosti realizacije programa i projekata predloženih od strane Ureda načelnika i općinskog jedinstvenog odjela</w:t>
                  </w:r>
                  <w:r w:rsidR="00DD51CE"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>.</w:t>
                  </w:r>
                </w:p>
                <w:p w:rsidR="00344912" w:rsidRPr="00B71E24" w:rsidRDefault="00344912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5D156C" w:rsidRPr="003174F2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>Program 2003 Dani stradanja</w:t>
                  </w:r>
                </w:p>
                <w:p w:rsidR="005D156C" w:rsidRPr="003174F2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>Aktivnost A200105  Obilježavanje dana stradanja</w:t>
                  </w:r>
                </w:p>
                <w:p w:rsidR="005D156C" w:rsidRPr="003174F2" w:rsidRDefault="00BB3396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6.2.2.2</w:t>
                  </w:r>
                  <w:r w:rsidR="005D156C" w:rsidRPr="003174F2">
                    <w:rPr>
                      <w:rFonts w:ascii="Times New Roman" w:hAnsi="Times New Roman" w:cs="Times New Roman"/>
                    </w:rPr>
                    <w:t>. Program: Dani stradanja – Re</w:t>
                  </w:r>
                  <w:r w:rsidR="00CA19AF">
                    <w:rPr>
                      <w:rFonts w:ascii="Times New Roman" w:hAnsi="Times New Roman" w:cs="Times New Roman"/>
                    </w:rPr>
                    <w:t>aliziran je u iznosu od 35.199,10 kn ili 97,78</w:t>
                  </w:r>
                  <w:r w:rsidR="005D156C" w:rsidRPr="003174F2">
                    <w:rPr>
                      <w:rFonts w:ascii="Times New Roman" w:hAnsi="Times New Roman" w:cs="Times New Roman"/>
                    </w:rPr>
                    <w:t>%. Ovaj program obuhvaća rashode r</w:t>
                  </w:r>
                  <w:r w:rsidR="00756F9A">
                    <w:rPr>
                      <w:rFonts w:ascii="Times New Roman" w:hAnsi="Times New Roman" w:cs="Times New Roman"/>
                    </w:rPr>
                    <w:t>eprezentacije, rashodi protokola</w:t>
                  </w:r>
                  <w:r w:rsidR="005D156C" w:rsidRPr="003174F2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5D156C" w:rsidRPr="003174F2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D156C" w:rsidRPr="003174F2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174F2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</w:p>
                <w:p w:rsidR="005D156C" w:rsidRPr="003174F2" w:rsidRDefault="009F1204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 xml:space="preserve">Sačuvati uspomenu na stradanja stanovnika Općine </w:t>
                  </w:r>
                  <w:proofErr w:type="spellStart"/>
                  <w:r w:rsidRPr="003174F2">
                    <w:rPr>
                      <w:rFonts w:ascii="Times New Roman" w:hAnsi="Times New Roman" w:cs="Times New Roman"/>
                    </w:rPr>
                    <w:t>Tompojevci</w:t>
                  </w:r>
                  <w:proofErr w:type="spellEnd"/>
                  <w:r w:rsidRPr="003174F2">
                    <w:rPr>
                      <w:rFonts w:ascii="Times New Roman" w:hAnsi="Times New Roman" w:cs="Times New Roman"/>
                    </w:rPr>
                    <w:t xml:space="preserve"> u Domovinskom ratu putem </w:t>
                  </w:r>
                  <w:r w:rsidR="005D156C" w:rsidRPr="003174F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174F2">
                    <w:rPr>
                      <w:rFonts w:ascii="Times New Roman" w:hAnsi="Times New Roman" w:cs="Times New Roman"/>
                    </w:rPr>
                    <w:t>dana sjećanja</w:t>
                  </w:r>
                  <w:r w:rsidR="004528EF" w:rsidRPr="003174F2">
                    <w:rPr>
                      <w:rFonts w:ascii="Times New Roman" w:hAnsi="Times New Roman" w:cs="Times New Roman"/>
                    </w:rPr>
                    <w:t>, komemoracija i memorijala.</w:t>
                  </w:r>
                </w:p>
                <w:p w:rsidR="00A64624" w:rsidRPr="003174F2" w:rsidRDefault="00A64624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174F2">
                    <w:rPr>
                      <w:rFonts w:ascii="Times New Roman" w:hAnsi="Times New Roman" w:cs="Times New Roman"/>
                      <w:b/>
                    </w:rPr>
                    <w:t>Pokazatelj uspješnosti:</w:t>
                  </w:r>
                </w:p>
                <w:p w:rsidR="004528EF" w:rsidRPr="003174F2" w:rsidRDefault="00A64624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>Obilježen dan postavljanja spomen obilježja na mjes</w:t>
                  </w:r>
                  <w:r w:rsidR="00344912">
                    <w:rPr>
                      <w:rFonts w:ascii="Times New Roman" w:hAnsi="Times New Roman" w:cs="Times New Roman"/>
                    </w:rPr>
                    <w:t xml:space="preserve">tu masovne grobnice u </w:t>
                  </w:r>
                  <w:proofErr w:type="spellStart"/>
                  <w:r w:rsidR="00344912">
                    <w:rPr>
                      <w:rFonts w:ascii="Times New Roman" w:hAnsi="Times New Roman" w:cs="Times New Roman"/>
                    </w:rPr>
                    <w:t>Čakovcima</w:t>
                  </w:r>
                  <w:proofErr w:type="spellEnd"/>
                  <w:r w:rsidR="00344912">
                    <w:rPr>
                      <w:rFonts w:ascii="Times New Roman" w:hAnsi="Times New Roman" w:cs="Times New Roman"/>
                    </w:rPr>
                    <w:t>,</w:t>
                  </w:r>
                  <w:r w:rsidR="00CA19AF">
                    <w:rPr>
                      <w:rFonts w:ascii="Times New Roman" w:hAnsi="Times New Roman" w:cs="Times New Roman"/>
                    </w:rPr>
                    <w:t xml:space="preserve"> Dan stradanja mještana naselja </w:t>
                  </w:r>
                  <w:proofErr w:type="spellStart"/>
                  <w:r w:rsidR="00CA19AF">
                    <w:rPr>
                      <w:rFonts w:ascii="Times New Roman" w:hAnsi="Times New Roman" w:cs="Times New Roman"/>
                    </w:rPr>
                    <w:t>Berka</w:t>
                  </w:r>
                  <w:proofErr w:type="spellEnd"/>
                  <w:r w:rsidR="00CA19AF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="00CA19AF">
                    <w:rPr>
                      <w:rFonts w:ascii="Times New Roman" w:hAnsi="Times New Roman" w:cs="Times New Roman"/>
                    </w:rPr>
                    <w:t>Mikluševaca</w:t>
                  </w:r>
                  <w:proofErr w:type="spellEnd"/>
                  <w:r w:rsidR="00CA19AF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="00CA19AF">
                    <w:rPr>
                      <w:rFonts w:ascii="Times New Roman" w:hAnsi="Times New Roman" w:cs="Times New Roman"/>
                    </w:rPr>
                    <w:t>Tompojevaca</w:t>
                  </w:r>
                  <w:proofErr w:type="spellEnd"/>
                  <w:r w:rsidR="00CA19AF">
                    <w:rPr>
                      <w:rFonts w:ascii="Times New Roman" w:hAnsi="Times New Roman" w:cs="Times New Roman"/>
                    </w:rPr>
                    <w:t xml:space="preserve"> i </w:t>
                  </w:r>
                  <w:proofErr w:type="spellStart"/>
                  <w:r w:rsidR="00CA19AF">
                    <w:rPr>
                      <w:rFonts w:ascii="Times New Roman" w:hAnsi="Times New Roman" w:cs="Times New Roman"/>
                    </w:rPr>
                    <w:t>Bokšića</w:t>
                  </w:r>
                  <w:proofErr w:type="spellEnd"/>
                </w:p>
                <w:p w:rsidR="005D156C" w:rsidRPr="003174F2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5D156C" w:rsidRPr="003174F2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5D156C" w:rsidRPr="003174F2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>Program 2004 Dani općine</w:t>
                  </w:r>
                </w:p>
                <w:p w:rsidR="005D156C" w:rsidRPr="003174F2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>Aktivnosti A200106  Obilježavanje dana Općine</w:t>
                  </w:r>
                </w:p>
                <w:p w:rsidR="005D156C" w:rsidRPr="003174F2" w:rsidRDefault="00BB3396" w:rsidP="005D156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6.2.2.3</w:t>
                  </w:r>
                  <w:r w:rsidR="005D156C" w:rsidRPr="003174F2">
                    <w:rPr>
                      <w:rFonts w:ascii="Times New Roman" w:hAnsi="Times New Roman" w:cs="Times New Roman"/>
                    </w:rPr>
                    <w:t xml:space="preserve">. Program: Dani općine – </w:t>
                  </w:r>
                  <w:r w:rsidR="00756F9A">
                    <w:rPr>
                      <w:rFonts w:ascii="Times New Roman" w:hAnsi="Times New Roman" w:cs="Times New Roman"/>
                    </w:rPr>
                    <w:t>re</w:t>
                  </w:r>
                  <w:r w:rsidR="00CA19AF">
                    <w:rPr>
                      <w:rFonts w:ascii="Times New Roman" w:hAnsi="Times New Roman" w:cs="Times New Roman"/>
                    </w:rPr>
                    <w:t>aliziran je u iznosu od 10.766,94</w:t>
                  </w:r>
                  <w:r w:rsidR="005D156C" w:rsidRPr="003174F2">
                    <w:rPr>
                      <w:rFonts w:ascii="Times New Roman" w:hAnsi="Times New Roman" w:cs="Times New Roman"/>
                    </w:rPr>
                    <w:t xml:space="preserve"> kn ili </w:t>
                  </w:r>
                  <w:r w:rsidR="00CA19AF">
                    <w:rPr>
                      <w:rFonts w:ascii="Times New Roman" w:hAnsi="Times New Roman" w:cs="Times New Roman"/>
                    </w:rPr>
                    <w:t>99,60</w:t>
                  </w:r>
                  <w:r w:rsidR="005D156C" w:rsidRPr="003174F2">
                    <w:rPr>
                      <w:rFonts w:ascii="Times New Roman" w:hAnsi="Times New Roman" w:cs="Times New Roman"/>
                    </w:rPr>
                    <w:t>%, odnosi se na rashode za reprezentaciju i rashode protokola.</w:t>
                  </w:r>
                </w:p>
                <w:p w:rsidR="00FB6C52" w:rsidRDefault="005D156C" w:rsidP="00FB6C52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Pr="003174F2">
                    <w:rPr>
                      <w:rFonts w:ascii="Times New Roman" w:hAnsi="Times New Roman" w:cs="Times New Roman"/>
                    </w:rPr>
                    <w:t>Obilježavanje dana povratka na naše po</w:t>
                  </w:r>
                  <w:r w:rsidR="00FB6C52">
                    <w:rPr>
                      <w:rFonts w:ascii="Times New Roman" w:hAnsi="Times New Roman" w:cs="Times New Roman"/>
                    </w:rPr>
                    <w:t>dručje nakon  Domovinskog rata.</w:t>
                  </w:r>
                </w:p>
                <w:p w:rsidR="005D156C" w:rsidRDefault="00A64624" w:rsidP="00344912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3174F2">
                    <w:rPr>
                      <w:rFonts w:ascii="Times New Roman" w:hAnsi="Times New Roman" w:cs="Times New Roman"/>
                    </w:rPr>
                    <w:t xml:space="preserve">Obilježen dan Općine </w:t>
                  </w:r>
                  <w:proofErr w:type="spellStart"/>
                  <w:r w:rsidRPr="003174F2">
                    <w:rPr>
                      <w:rFonts w:ascii="Times New Roman" w:hAnsi="Times New Roman" w:cs="Times New Roman"/>
                    </w:rPr>
                    <w:t>Tompojevci</w:t>
                  </w:r>
                  <w:proofErr w:type="spellEnd"/>
                  <w:r w:rsidRPr="003174F2">
                    <w:rPr>
                      <w:rFonts w:ascii="Times New Roman" w:hAnsi="Times New Roman" w:cs="Times New Roman"/>
                    </w:rPr>
                    <w:t xml:space="preserve"> uz brojna događanja u</w:t>
                  </w:r>
                  <w:r w:rsidR="00344912">
                    <w:rPr>
                      <w:rFonts w:ascii="Times New Roman" w:hAnsi="Times New Roman" w:cs="Times New Roman"/>
                    </w:rPr>
                    <w:t xml:space="preserve"> razdoblju 17.05.-24.05.</w:t>
                  </w:r>
                </w:p>
                <w:p w:rsidR="00344912" w:rsidRPr="003174F2" w:rsidRDefault="00344912" w:rsidP="00344912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756F9A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>Program 2008 Građevinski objekti</w:t>
                  </w:r>
                </w:p>
                <w:p w:rsidR="00756F9A" w:rsidRDefault="00756F9A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Aktivnost K200204  Dom kulture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Čakovci</w:t>
                  </w:r>
                  <w:proofErr w:type="spellEnd"/>
                </w:p>
                <w:p w:rsidR="005D156C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>Aktivnost A200801  Rekonstrukcija centra za javne inicijative</w:t>
                  </w:r>
                </w:p>
                <w:p w:rsidR="00756F9A" w:rsidRPr="003174F2" w:rsidRDefault="00756F9A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Aktivnost K2</w:t>
                  </w:r>
                  <w:r w:rsidR="00CA19AF">
                    <w:rPr>
                      <w:rFonts w:ascii="Times New Roman" w:hAnsi="Times New Roman" w:cs="Times New Roman"/>
                    </w:rPr>
                    <w:t xml:space="preserve">00802  Društveni dom </w:t>
                  </w:r>
                  <w:proofErr w:type="spellStart"/>
                  <w:r w:rsidR="00CA19AF">
                    <w:rPr>
                      <w:rFonts w:ascii="Times New Roman" w:hAnsi="Times New Roman" w:cs="Times New Roman"/>
                    </w:rPr>
                    <w:t>Mikluševci</w:t>
                  </w:r>
                  <w:proofErr w:type="spellEnd"/>
                </w:p>
                <w:p w:rsidR="005D156C" w:rsidRPr="003174F2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>Aktivnost K200107  Legalizacija objekata</w:t>
                  </w:r>
                </w:p>
                <w:p w:rsidR="005D156C" w:rsidRPr="003174F2" w:rsidRDefault="00F127E1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6.2.2.</w:t>
                  </w:r>
                  <w:r w:rsidR="00BB3396">
                    <w:rPr>
                      <w:rFonts w:ascii="Times New Roman" w:hAnsi="Times New Roman" w:cs="Times New Roman"/>
                      <w:b/>
                    </w:rPr>
                    <w:t>4</w:t>
                  </w:r>
                  <w:r w:rsidR="00CA19AF">
                    <w:rPr>
                      <w:rFonts w:ascii="Times New Roman" w:hAnsi="Times New Roman" w:cs="Times New Roman"/>
                    </w:rPr>
                    <w:t xml:space="preserve"> Program: Građevinski objekti – realiziran je u iznosu od</w:t>
                  </w:r>
                  <w:r w:rsidR="005205C6">
                    <w:rPr>
                      <w:rFonts w:ascii="Times New Roman" w:hAnsi="Times New Roman" w:cs="Times New Roman"/>
                    </w:rPr>
                    <w:t xml:space="preserve"> 246.185,6</w:t>
                  </w:r>
                  <w:r w:rsidR="00CA19AF">
                    <w:rPr>
                      <w:rFonts w:ascii="Times New Roman" w:hAnsi="Times New Roman" w:cs="Times New Roman"/>
                    </w:rPr>
                    <w:t>8 kn</w:t>
                  </w:r>
                  <w:r w:rsidR="005205C6">
                    <w:rPr>
                      <w:rFonts w:ascii="Times New Roman" w:hAnsi="Times New Roman" w:cs="Times New Roman"/>
                    </w:rPr>
                    <w:t xml:space="preserve"> odnosi se na</w:t>
                  </w:r>
                  <w:r w:rsidR="003738B5">
                    <w:rPr>
                      <w:rFonts w:ascii="Times New Roman" w:hAnsi="Times New Roman" w:cs="Times New Roman"/>
                    </w:rPr>
                    <w:t xml:space="preserve"> rekonstrukciju Doma u </w:t>
                  </w:r>
                  <w:proofErr w:type="spellStart"/>
                  <w:r w:rsidR="003738B5">
                    <w:rPr>
                      <w:rFonts w:ascii="Times New Roman" w:hAnsi="Times New Roman" w:cs="Times New Roman"/>
                    </w:rPr>
                    <w:t>Čakovcima</w:t>
                  </w:r>
                  <w:proofErr w:type="spellEnd"/>
                  <w:r w:rsidR="003738B5">
                    <w:rPr>
                      <w:rFonts w:ascii="Times New Roman" w:hAnsi="Times New Roman" w:cs="Times New Roman"/>
                    </w:rPr>
                    <w:t>, izradu geodetskih elaborata za legalizirane objekte.</w:t>
                  </w:r>
                </w:p>
                <w:p w:rsidR="005D156C" w:rsidRPr="003174F2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D156C" w:rsidRPr="003174F2" w:rsidRDefault="005D156C" w:rsidP="005D156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3174F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 </w:t>
                  </w:r>
                </w:p>
                <w:p w:rsidR="005D156C" w:rsidRPr="003174F2" w:rsidRDefault="005D156C" w:rsidP="005D156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Povećanje broja objekata koji zadovoljavaju potrebe stanovnika i organizacija Općine </w:t>
                  </w:r>
                  <w:proofErr w:type="spellStart"/>
                  <w:r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>Tompojevci</w:t>
                  </w:r>
                  <w:proofErr w:type="spellEnd"/>
                  <w:r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za </w:t>
                  </w:r>
                  <w:r w:rsidR="0092691C"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njihov </w:t>
                  </w:r>
                  <w:r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>rad.</w:t>
                  </w:r>
                </w:p>
                <w:p w:rsidR="005D156C" w:rsidRPr="003174F2" w:rsidRDefault="005D156C" w:rsidP="005D156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>Usklađivanje stanja građevina s Zakonom o graditeljstvu.</w:t>
                  </w:r>
                </w:p>
                <w:p w:rsidR="003738B5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3174F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Pokazatelji uspješnosti:</w:t>
                  </w:r>
                </w:p>
                <w:p w:rsidR="005D156C" w:rsidRPr="003738B5" w:rsidRDefault="003738B5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Izvode se završni radovi na </w:t>
                  </w:r>
                  <w:r w:rsidRPr="003738B5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Dom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u</w:t>
                  </w:r>
                  <w:r w:rsidRPr="003738B5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u </w:t>
                  </w:r>
                  <w:proofErr w:type="spellStart"/>
                  <w:r w:rsidRPr="003738B5">
                    <w:rPr>
                      <w:rFonts w:ascii="Times New Roman" w:eastAsia="Times New Roman" w:hAnsi="Times New Roman" w:cs="Times New Roman"/>
                      <w:lang w:eastAsia="hr-HR"/>
                    </w:rPr>
                    <w:t>Čakovcima</w:t>
                  </w:r>
                  <w:proofErr w:type="spellEnd"/>
                  <w:r w:rsidR="00344912">
                    <w:rPr>
                      <w:rFonts w:ascii="Times New Roman" w:eastAsia="Times New Roman" w:hAnsi="Times New Roman" w:cs="Times New Roman"/>
                      <w:lang w:eastAsia="hr-HR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 izrađeni geodetski elaborati za daljnji postupak legalizacije. </w:t>
                  </w:r>
                  <w:r w:rsidRPr="003738B5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</w:p>
                <w:p w:rsidR="005D156C" w:rsidRPr="003738B5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5D156C" w:rsidRPr="003174F2" w:rsidRDefault="005D156C" w:rsidP="005D156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</w:p>
                <w:p w:rsidR="005D156C" w:rsidRPr="003174F2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>Program 2009  Prostorno uređenje i unapređenje stanovanja</w:t>
                  </w:r>
                </w:p>
                <w:p w:rsidR="005D156C" w:rsidRPr="003174F2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>A</w:t>
                  </w:r>
                  <w:r w:rsidR="00756F9A">
                    <w:rPr>
                      <w:rFonts w:ascii="Times New Roman" w:hAnsi="Times New Roman" w:cs="Times New Roman"/>
                    </w:rPr>
                    <w:t>ktivnost  A200901 Strategija razvoja općine</w:t>
                  </w:r>
                </w:p>
                <w:p w:rsidR="005D156C" w:rsidRDefault="00BB3396" w:rsidP="00FB6C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6.2.2.5</w:t>
                  </w:r>
                  <w:r w:rsidR="005D156C" w:rsidRPr="003174F2">
                    <w:rPr>
                      <w:rFonts w:ascii="Times New Roman" w:hAnsi="Times New Roman" w:cs="Times New Roman"/>
                    </w:rPr>
                    <w:t>. Program: Prostorno uređenje</w:t>
                  </w:r>
                  <w:r w:rsidR="00F127E1">
                    <w:rPr>
                      <w:rFonts w:ascii="Times New Roman" w:hAnsi="Times New Roman" w:cs="Times New Roman"/>
                    </w:rPr>
                    <w:t xml:space="preserve"> i unapređenje stanovanja – </w:t>
                  </w:r>
                  <w:r w:rsidR="005D156C" w:rsidRPr="003174F2">
                    <w:rPr>
                      <w:rFonts w:ascii="Times New Roman" w:hAnsi="Times New Roman" w:cs="Times New Roman"/>
                    </w:rPr>
                    <w:t xml:space="preserve"> realiziran</w:t>
                  </w:r>
                  <w:r w:rsidR="00B406DC">
                    <w:rPr>
                      <w:rFonts w:ascii="Times New Roman" w:hAnsi="Times New Roman" w:cs="Times New Roman"/>
                    </w:rPr>
                    <w:t xml:space="preserve"> je u iznosu od 93.750,00 kn ili 100</w:t>
                  </w:r>
                  <w:r w:rsidR="00F127E1">
                    <w:rPr>
                      <w:rFonts w:ascii="Times New Roman" w:hAnsi="Times New Roman" w:cs="Times New Roman"/>
                    </w:rPr>
                    <w:t xml:space="preserve">,00% od planiranog, odnosi se na izradu Strategije razvoja Općine </w:t>
                  </w:r>
                  <w:proofErr w:type="spellStart"/>
                  <w:r w:rsidR="00F127E1">
                    <w:rPr>
                      <w:rFonts w:ascii="Times New Roman" w:hAnsi="Times New Roman" w:cs="Times New Roman"/>
                    </w:rPr>
                    <w:t>Tompojevci</w:t>
                  </w:r>
                  <w:proofErr w:type="spellEnd"/>
                  <w:r w:rsidR="00F127E1">
                    <w:rPr>
                      <w:rFonts w:ascii="Times New Roman" w:hAnsi="Times New Roman" w:cs="Times New Roman"/>
                    </w:rPr>
                    <w:t xml:space="preserve"> do 2020. godine.</w:t>
                  </w:r>
                </w:p>
                <w:p w:rsidR="00FB6C52" w:rsidRPr="00FB6C52" w:rsidRDefault="00FB6C52" w:rsidP="00FB6C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F127E1" w:rsidRPr="00344912" w:rsidRDefault="00F127E1" w:rsidP="00F127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lastRenderedPageBreak/>
                    <w:t>Ciljevi</w:t>
                  </w:r>
                  <w:r w:rsidRPr="00344912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: Izrada </w:t>
                  </w:r>
                  <w:r w:rsidR="005D156C" w:rsidRPr="00344912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dokumenata </w:t>
                  </w:r>
                  <w:r w:rsidRPr="00344912">
                    <w:rPr>
                      <w:rFonts w:ascii="Times New Roman" w:hAnsi="Times New Roman" w:cs="Times New Roman"/>
                    </w:rPr>
                    <w:t xml:space="preserve"> Strategije razvoja Općine </w:t>
                  </w:r>
                  <w:proofErr w:type="spellStart"/>
                  <w:r w:rsidRPr="00344912">
                    <w:rPr>
                      <w:rFonts w:ascii="Times New Roman" w:hAnsi="Times New Roman" w:cs="Times New Roman"/>
                    </w:rPr>
                    <w:t>Tompojevci</w:t>
                  </w:r>
                  <w:proofErr w:type="spellEnd"/>
                  <w:r w:rsidRPr="00344912">
                    <w:rPr>
                      <w:rFonts w:ascii="Times New Roman" w:hAnsi="Times New Roman" w:cs="Times New Roman"/>
                    </w:rPr>
                    <w:t xml:space="preserve"> do 2020. godine.</w:t>
                  </w:r>
                </w:p>
                <w:p w:rsidR="005D156C" w:rsidRPr="00344912" w:rsidRDefault="005D156C" w:rsidP="005D156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B406DC" w:rsidRDefault="00B406DC" w:rsidP="00B406D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Pokazatelji uspješnosti:</w:t>
                  </w:r>
                  <w:r w:rsidR="0092691C"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</w:p>
                <w:p w:rsidR="00F127E1" w:rsidRPr="00B406DC" w:rsidRDefault="00B406DC" w:rsidP="00B406D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Izrađen nacrt </w:t>
                  </w:r>
                  <w:r w:rsidR="0092691C"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  <w:r w:rsidR="00F127E1">
                    <w:rPr>
                      <w:rFonts w:ascii="Times New Roman" w:hAnsi="Times New Roman" w:cs="Times New Roman"/>
                    </w:rPr>
                    <w:t xml:space="preserve"> Strategije razvoja Općine </w:t>
                  </w:r>
                  <w:proofErr w:type="spellStart"/>
                  <w:r w:rsidR="00F127E1">
                    <w:rPr>
                      <w:rFonts w:ascii="Times New Roman" w:hAnsi="Times New Roman" w:cs="Times New Roman"/>
                    </w:rPr>
                    <w:t>Tompojevci</w:t>
                  </w:r>
                  <w:proofErr w:type="spellEnd"/>
                  <w:r w:rsidR="00F127E1">
                    <w:rPr>
                      <w:rFonts w:ascii="Times New Roman" w:hAnsi="Times New Roman" w:cs="Times New Roman"/>
                    </w:rPr>
                    <w:t xml:space="preserve"> do 2020. godine.</w:t>
                  </w:r>
                  <w:r>
                    <w:rPr>
                      <w:rFonts w:ascii="Times New Roman" w:hAnsi="Times New Roman" w:cs="Times New Roman"/>
                    </w:rPr>
                    <w:t xml:space="preserve">,  </w:t>
                  </w:r>
                </w:p>
                <w:p w:rsidR="00F127E1" w:rsidRDefault="00F127E1" w:rsidP="00F127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F127E1" w:rsidRDefault="00F127E1" w:rsidP="00F127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Program 2010 Energ</w:t>
                  </w:r>
                  <w:r w:rsidR="003B5C49">
                    <w:rPr>
                      <w:rFonts w:ascii="Times New Roman" w:hAnsi="Times New Roman" w:cs="Times New Roman"/>
                    </w:rPr>
                    <w:t>en</w:t>
                  </w:r>
                  <w:r>
                    <w:rPr>
                      <w:rFonts w:ascii="Times New Roman" w:hAnsi="Times New Roman" w:cs="Times New Roman"/>
                    </w:rPr>
                    <w:t>tska učinkovitost</w:t>
                  </w:r>
                </w:p>
                <w:p w:rsidR="00F127E1" w:rsidRDefault="00F127E1" w:rsidP="00F127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Aktivnost T201001 Energentska učinkovitost u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zgradarstvu</w:t>
                  </w:r>
                  <w:proofErr w:type="spellEnd"/>
                </w:p>
                <w:p w:rsidR="005D156C" w:rsidRDefault="00BB3396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B3396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6.2.2.6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. </w:t>
                  </w:r>
                  <w:r w:rsidRPr="00BB3396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Program: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  <w:r w:rsidR="00745BC6">
                    <w:rPr>
                      <w:rFonts w:ascii="Times New Roman" w:hAnsi="Times New Roman" w:cs="Times New Roman"/>
                    </w:rPr>
                    <w:t xml:space="preserve"> Energetska učinkovitost – </w:t>
                  </w:r>
                  <w:r>
                    <w:rPr>
                      <w:rFonts w:ascii="Times New Roman" w:hAnsi="Times New Roman" w:cs="Times New Roman"/>
                    </w:rPr>
                    <w:t xml:space="preserve"> realiziran</w:t>
                  </w:r>
                  <w:r w:rsidR="00745BC6">
                    <w:rPr>
                      <w:rFonts w:ascii="Times New Roman" w:hAnsi="Times New Roman" w:cs="Times New Roman"/>
                    </w:rPr>
                    <w:t xml:space="preserve"> je u iznosu od 9.250,00 kn ili 92,5%</w:t>
                  </w:r>
                  <w:r w:rsidR="00344912">
                    <w:rPr>
                      <w:rFonts w:ascii="Times New Roman" w:hAnsi="Times New Roman" w:cs="Times New Roman"/>
                    </w:rPr>
                    <w:t xml:space="preserve"> od planiranog.</w:t>
                  </w:r>
                </w:p>
                <w:p w:rsidR="00BB3396" w:rsidRDefault="00BB3396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B3396" w:rsidRPr="003B5C49" w:rsidRDefault="00BB3396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="00344912" w:rsidRPr="003B5C49">
                    <w:rPr>
                      <w:rFonts w:ascii="Times New Roman" w:eastAsia="Times New Roman" w:hAnsi="Times New Roman" w:cs="Times New Roman"/>
                      <w:lang w:eastAsia="hr-HR"/>
                    </w:rPr>
                    <w:t>Izrada  dokumen</w:t>
                  </w:r>
                  <w:r w:rsidRPr="003B5C49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tacije  </w:t>
                  </w:r>
                  <w:r w:rsidR="00344912" w:rsidRPr="003B5C49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za </w:t>
                  </w:r>
                  <w:r w:rsidRPr="003B5C49">
                    <w:rPr>
                      <w:rFonts w:ascii="Times New Roman" w:eastAsia="Times New Roman" w:hAnsi="Times New Roman" w:cs="Times New Roman"/>
                      <w:lang w:eastAsia="hr-HR"/>
                    </w:rPr>
                    <w:t>Certificiranje zgrada</w:t>
                  </w:r>
                  <w:r w:rsidRPr="003B5C49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BB3396" w:rsidRPr="003B5C49" w:rsidRDefault="00BB3396" w:rsidP="00BB33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3B5C49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</w:p>
                <w:p w:rsidR="00BB3396" w:rsidRPr="003B5C49" w:rsidRDefault="00745BC6" w:rsidP="00BB33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B5C49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Izrađena projektna dokumentacija energetskog certifikata za Dom </w:t>
                  </w:r>
                  <w:proofErr w:type="spellStart"/>
                  <w:r w:rsidRPr="003B5C49">
                    <w:rPr>
                      <w:rFonts w:ascii="Times New Roman" w:eastAsia="Times New Roman" w:hAnsi="Times New Roman" w:cs="Times New Roman"/>
                      <w:lang w:eastAsia="hr-HR"/>
                    </w:rPr>
                    <w:t>Tpompojevci</w:t>
                  </w:r>
                  <w:proofErr w:type="spellEnd"/>
                  <w:r w:rsidRPr="003B5C49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i Dom </w:t>
                  </w:r>
                  <w:proofErr w:type="spellStart"/>
                  <w:r w:rsidRPr="003B5C49">
                    <w:rPr>
                      <w:rFonts w:ascii="Times New Roman" w:eastAsia="Times New Roman" w:hAnsi="Times New Roman" w:cs="Times New Roman"/>
                      <w:lang w:eastAsia="hr-HR"/>
                    </w:rPr>
                    <w:t>Berak</w:t>
                  </w:r>
                  <w:proofErr w:type="spellEnd"/>
                  <w:r w:rsidRPr="003B5C49">
                    <w:rPr>
                      <w:rFonts w:ascii="Times New Roman" w:eastAsia="Times New Roman" w:hAnsi="Times New Roman" w:cs="Times New Roman"/>
                      <w:lang w:eastAsia="hr-HR"/>
                    </w:rPr>
                    <w:t>.</w:t>
                  </w:r>
                </w:p>
                <w:p w:rsidR="00BB3396" w:rsidRPr="00BB3396" w:rsidRDefault="00BB3396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</w:p>
              </w:tc>
            </w:tr>
            <w:tr w:rsidR="005D156C" w:rsidRPr="00D22164" w:rsidTr="003B5C49">
              <w:trPr>
                <w:trHeight w:val="1252"/>
              </w:trPr>
              <w:tc>
                <w:tcPr>
                  <w:tcW w:w="90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5D156C" w:rsidRPr="00D22164" w:rsidTr="006C111B">
                    <w:trPr>
                      <w:trHeight w:val="63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:rsidR="005D156C" w:rsidRPr="00D22164" w:rsidRDefault="005D156C" w:rsidP="005D15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FFFF"/>
                            <w:lang w:eastAsia="hr-HR"/>
                          </w:rPr>
                        </w:pPr>
                        <w:r w:rsidRPr="00D22164">
                          <w:rPr>
                            <w:rFonts w:ascii="Times New Roman" w:eastAsia="Times New Roman" w:hAnsi="Times New Roman" w:cs="Times New Roman"/>
                            <w:color w:val="FFFFFF"/>
                            <w:lang w:eastAsia="hr-HR"/>
                          </w:rPr>
                          <w:lastRenderedPageBreak/>
                          <w:t>Razdjel  003  JEDINSTVENI UPRAVNI ODJEL</w:t>
                        </w:r>
                      </w:p>
                    </w:tc>
                  </w:tr>
                  <w:tr w:rsidR="005D156C" w:rsidRPr="00D22164" w:rsidTr="006C111B">
                    <w:trPr>
                      <w:trHeight w:val="315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5D156C" w:rsidRPr="00D22164" w:rsidRDefault="005D156C" w:rsidP="003A53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hr-HR"/>
                          </w:rPr>
                        </w:pPr>
                        <w:r w:rsidRPr="00D22164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hr-HR"/>
                          </w:rPr>
                          <w:t>Glava/ program 00301  Je</w:t>
                        </w:r>
                        <w:r w:rsidR="003A53BB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hr-HR"/>
                          </w:rPr>
                          <w:t>din</w:t>
                        </w:r>
                        <w:r w:rsidRPr="00D22164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hr-HR"/>
                          </w:rPr>
                          <w:t>stveni upravni odjel</w:t>
                        </w:r>
                      </w:p>
                    </w:tc>
                  </w:tr>
                  <w:tr w:rsidR="005D156C" w:rsidRPr="00D22164" w:rsidTr="006C111B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5D156C" w:rsidRPr="00D22164" w:rsidRDefault="005D156C" w:rsidP="005D15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FFFF"/>
                            <w:lang w:eastAsia="hr-HR"/>
                          </w:rPr>
                        </w:pPr>
                      </w:p>
                    </w:tc>
                  </w:tr>
                </w:tbl>
                <w:p w:rsidR="005D156C" w:rsidRPr="00D22164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</w:p>
              </w:tc>
            </w:tr>
            <w:tr w:rsidR="005D156C" w:rsidRPr="00D22164" w:rsidTr="003B5C49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D156C" w:rsidRPr="00D22164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D2216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Program 3001  Javna uprava i administracija</w:t>
                  </w:r>
                </w:p>
              </w:tc>
            </w:tr>
          </w:tbl>
          <w:p w:rsidR="00E145AB" w:rsidRPr="00D22164" w:rsidRDefault="00E145AB" w:rsidP="00E1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</w:tbl>
    <w:p w:rsidR="00D22164" w:rsidRPr="00020095" w:rsidRDefault="00BC00D1" w:rsidP="00BC00D1">
      <w:pPr>
        <w:spacing w:after="0" w:line="240" w:lineRule="auto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lastRenderedPageBreak/>
        <w:t>Aktivnost A300101  Stručno administrativno i tehničko osoblj</w:t>
      </w:r>
      <w:r w:rsidR="00D22164" w:rsidRPr="00020095">
        <w:rPr>
          <w:rFonts w:ascii="Times New Roman" w:hAnsi="Times New Roman" w:cs="Times New Roman"/>
        </w:rPr>
        <w:t>e</w:t>
      </w:r>
    </w:p>
    <w:p w:rsidR="00BC00D1" w:rsidRPr="00020095" w:rsidRDefault="00D25BC5" w:rsidP="00BC00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A300103 Stručno osposobljavanje</w:t>
      </w:r>
    </w:p>
    <w:p w:rsidR="005B1E48" w:rsidRPr="004D6A76" w:rsidRDefault="00D22164" w:rsidP="004D6A76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hAnsi="Times New Roman" w:cs="Times New Roman"/>
          <w:b/>
        </w:rPr>
        <w:t>6.2.3.1.</w:t>
      </w:r>
      <w:r w:rsidRPr="00020095">
        <w:rPr>
          <w:rFonts w:ascii="Times New Roman" w:hAnsi="Times New Roman" w:cs="Times New Roman"/>
        </w:rPr>
        <w:t xml:space="preserve"> Program: </w:t>
      </w:r>
      <w:r w:rsidRPr="00020095">
        <w:rPr>
          <w:rFonts w:ascii="Times New Roman" w:eastAsia="Times New Roman" w:hAnsi="Times New Roman" w:cs="Times New Roman"/>
          <w:lang w:eastAsia="hr-HR"/>
        </w:rPr>
        <w:t xml:space="preserve">Javna uprava i administracija- realiziran je u </w:t>
      </w:r>
      <w:r w:rsidR="00745BC6">
        <w:rPr>
          <w:rFonts w:ascii="Times New Roman" w:eastAsia="Times New Roman" w:hAnsi="Times New Roman" w:cs="Times New Roman"/>
          <w:lang w:eastAsia="hr-HR"/>
        </w:rPr>
        <w:t>iznosu od 578.339,63 kn ili 95,49</w:t>
      </w:r>
      <w:r w:rsidRPr="00020095">
        <w:rPr>
          <w:rFonts w:ascii="Times New Roman" w:eastAsia="Times New Roman" w:hAnsi="Times New Roman" w:cs="Times New Roman"/>
          <w:lang w:eastAsia="hr-HR"/>
        </w:rPr>
        <w:t>%</w:t>
      </w:r>
      <w:r w:rsidR="00B742DE" w:rsidRPr="00020095">
        <w:rPr>
          <w:rFonts w:ascii="Times New Roman" w:eastAsia="Times New Roman" w:hAnsi="Times New Roman" w:cs="Times New Roman"/>
          <w:lang w:eastAsia="hr-HR"/>
        </w:rPr>
        <w:t xml:space="preserve">. Rashodi se odnose </w:t>
      </w:r>
      <w:r w:rsidR="005B1E48" w:rsidRPr="00020095">
        <w:rPr>
          <w:rFonts w:ascii="Times New Roman" w:hAnsi="Times New Roman" w:cs="Times New Roman"/>
        </w:rPr>
        <w:t>i naknade za zaposlene, rashode za službena putovanja,   premije osiguranja,  reprezentaciju,  režijske  rashode</w:t>
      </w:r>
      <w:r w:rsidR="00D25BC5">
        <w:rPr>
          <w:rFonts w:ascii="Times New Roman" w:hAnsi="Times New Roman" w:cs="Times New Roman"/>
        </w:rPr>
        <w:t>, rashode za djelatnike stručnog osposobljavanja</w:t>
      </w:r>
      <w:r w:rsidR="005B1E48" w:rsidRPr="00020095">
        <w:rPr>
          <w:rFonts w:ascii="Times New Roman" w:hAnsi="Times New Roman" w:cs="Times New Roman"/>
        </w:rPr>
        <w:t xml:space="preserve"> i sl.</w:t>
      </w:r>
    </w:p>
    <w:p w:rsidR="005B6FDE" w:rsidRDefault="005B6FDE" w:rsidP="00385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6C771A" w:rsidRPr="003174F2" w:rsidRDefault="006C771A" w:rsidP="003C251F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3174F2">
        <w:rPr>
          <w:rFonts w:ascii="Times New Roman" w:eastAsia="Times New Roman" w:hAnsi="Times New Roman" w:cs="Times New Roman"/>
          <w:lang w:eastAsia="hr-HR"/>
        </w:rPr>
        <w:t xml:space="preserve">Pravovremeno i učinkovito organiziranje svih aktivnosti, usklađivanje rada i akata  sa </w:t>
      </w:r>
    </w:p>
    <w:p w:rsidR="0053554B" w:rsidRPr="003174F2" w:rsidRDefault="00272BAF" w:rsidP="003C251F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eastAsia="Times New Roman" w:hAnsi="Times New Roman" w:cs="Times New Roman"/>
          <w:lang w:eastAsia="hr-HR"/>
        </w:rPr>
        <w:t>Z</w:t>
      </w:r>
      <w:r w:rsidR="006C771A" w:rsidRPr="003174F2">
        <w:rPr>
          <w:rFonts w:ascii="Times New Roman" w:eastAsia="Times New Roman" w:hAnsi="Times New Roman" w:cs="Times New Roman"/>
          <w:lang w:eastAsia="hr-HR"/>
        </w:rPr>
        <w:t>akonima</w:t>
      </w:r>
      <w:r w:rsidRPr="003174F2">
        <w:rPr>
          <w:rFonts w:ascii="Times New Roman" w:eastAsia="Times New Roman" w:hAnsi="Times New Roman" w:cs="Times New Roman"/>
          <w:lang w:eastAsia="hr-HR"/>
        </w:rPr>
        <w:t xml:space="preserve"> </w:t>
      </w:r>
      <w:r w:rsidR="006C771A" w:rsidRPr="003174F2">
        <w:rPr>
          <w:rFonts w:ascii="Times New Roman" w:eastAsia="Times New Roman" w:hAnsi="Times New Roman" w:cs="Times New Roman"/>
          <w:lang w:eastAsia="hr-HR"/>
        </w:rPr>
        <w:t xml:space="preserve">i drugim </w:t>
      </w:r>
      <w:r w:rsidRPr="003174F2">
        <w:rPr>
          <w:rFonts w:ascii="Times New Roman" w:eastAsia="Times New Roman" w:hAnsi="Times New Roman" w:cs="Times New Roman"/>
          <w:lang w:eastAsia="hr-HR"/>
        </w:rPr>
        <w:t xml:space="preserve">propisima, </w:t>
      </w:r>
      <w:r w:rsidR="006C771A" w:rsidRPr="003174F2">
        <w:rPr>
          <w:rFonts w:ascii="Times New Roman" w:eastAsia="Times New Roman" w:hAnsi="Times New Roman" w:cs="Times New Roman"/>
          <w:lang w:eastAsia="hr-HR"/>
        </w:rPr>
        <w:t xml:space="preserve"> redovno obavljanje zadataka</w:t>
      </w:r>
      <w:r w:rsidRPr="003174F2">
        <w:rPr>
          <w:rFonts w:ascii="Times New Roman" w:eastAsia="Times New Roman" w:hAnsi="Times New Roman" w:cs="Times New Roman"/>
          <w:lang w:eastAsia="hr-HR"/>
        </w:rPr>
        <w:t xml:space="preserve"> u uredu</w:t>
      </w:r>
      <w:r w:rsidR="006C771A" w:rsidRPr="003174F2">
        <w:rPr>
          <w:rFonts w:ascii="Times New Roman" w:eastAsia="Times New Roman" w:hAnsi="Times New Roman" w:cs="Times New Roman"/>
          <w:lang w:eastAsia="hr-HR"/>
        </w:rPr>
        <w:t>, te povećanje efikasnosti</w:t>
      </w:r>
    </w:p>
    <w:p w:rsidR="006C771A" w:rsidRPr="003174F2" w:rsidRDefault="006C771A" w:rsidP="003C251F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eastAsia="Times New Roman" w:hAnsi="Times New Roman" w:cs="Times New Roman"/>
          <w:lang w:eastAsia="hr-HR"/>
        </w:rPr>
        <w:t xml:space="preserve"> istog.</w:t>
      </w:r>
    </w:p>
    <w:p w:rsidR="006C771A" w:rsidRPr="003174F2" w:rsidRDefault="006C771A" w:rsidP="003C25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3174F2">
        <w:rPr>
          <w:rFonts w:ascii="Times New Roman" w:eastAsia="Times New Roman" w:hAnsi="Times New Roman" w:cs="Times New Roman"/>
          <w:lang w:eastAsia="hr-HR"/>
        </w:rPr>
        <w:t>Poslovi u nadležnosti pravovremeno obavljeni. Učinkovito praćenje</w:t>
      </w:r>
    </w:p>
    <w:p w:rsidR="0092691C" w:rsidRPr="003174F2" w:rsidRDefault="006C771A" w:rsidP="003C25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74F2">
        <w:rPr>
          <w:rFonts w:ascii="Times New Roman" w:eastAsia="Times New Roman" w:hAnsi="Times New Roman" w:cs="Times New Roman"/>
          <w:lang w:eastAsia="hr-HR"/>
        </w:rPr>
        <w:t>ostvarivanja strateških ciljeva. Planiranje, izvršenje i trošenje proračunskih sredstava po nadzorom</w:t>
      </w:r>
      <w:r w:rsidRPr="003174F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C771A" w:rsidRPr="00093EC3" w:rsidRDefault="006C771A" w:rsidP="00713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0F329E" w:rsidRDefault="00833E09" w:rsidP="00385F8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3002  Soc</w:t>
      </w:r>
      <w:r w:rsidR="000F329E">
        <w:rPr>
          <w:rFonts w:ascii="Times New Roman" w:eastAsia="Times New Roman" w:hAnsi="Times New Roman" w:cs="Times New Roman"/>
          <w:color w:val="000000"/>
          <w:lang w:eastAsia="hr-HR"/>
        </w:rPr>
        <w:t>ijalna skrb</w:t>
      </w:r>
    </w:p>
    <w:p w:rsidR="000F329E" w:rsidRPr="00020095" w:rsidRDefault="000F329E" w:rsidP="00385F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A300203  P</w:t>
      </w:r>
      <w:r w:rsidR="005B1E48" w:rsidRPr="00020095">
        <w:rPr>
          <w:rFonts w:ascii="Times New Roman" w:hAnsi="Times New Roman" w:cs="Times New Roman"/>
        </w:rPr>
        <w:t>omoć za podmirenje troškova sta</w:t>
      </w:r>
      <w:r w:rsidRPr="00020095">
        <w:rPr>
          <w:rFonts w:ascii="Times New Roman" w:hAnsi="Times New Roman" w:cs="Times New Roman"/>
        </w:rPr>
        <w:t>novanja</w:t>
      </w:r>
    </w:p>
    <w:p w:rsidR="000F329E" w:rsidRPr="00020095" w:rsidRDefault="000F329E" w:rsidP="00385F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A300204  Ostale pomoći obiteljima i kućanstvima</w:t>
      </w:r>
    </w:p>
    <w:p w:rsidR="00385F84" w:rsidRPr="00020095" w:rsidRDefault="000F329E" w:rsidP="00385F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A300205  Pomoć za o</w:t>
      </w:r>
      <w:r w:rsidR="005B1E48" w:rsidRPr="00020095">
        <w:rPr>
          <w:rFonts w:ascii="Times New Roman" w:hAnsi="Times New Roman" w:cs="Times New Roman"/>
        </w:rPr>
        <w:t>g</w:t>
      </w:r>
      <w:r w:rsidR="00385F84">
        <w:rPr>
          <w:rFonts w:ascii="Times New Roman" w:hAnsi="Times New Roman" w:cs="Times New Roman"/>
        </w:rPr>
        <w:t>r</w:t>
      </w:r>
      <w:r w:rsidRPr="00020095">
        <w:rPr>
          <w:rFonts w:ascii="Times New Roman" w:hAnsi="Times New Roman" w:cs="Times New Roman"/>
        </w:rPr>
        <w:t>jev</w:t>
      </w:r>
    </w:p>
    <w:p w:rsidR="005B1E48" w:rsidRPr="00020095" w:rsidRDefault="005B1E48" w:rsidP="00385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174F2">
        <w:rPr>
          <w:rFonts w:ascii="Times New Roman" w:hAnsi="Times New Roman" w:cs="Times New Roman"/>
          <w:b/>
        </w:rPr>
        <w:t>6.2.3.2</w:t>
      </w:r>
      <w:r w:rsidRPr="00020095">
        <w:rPr>
          <w:rFonts w:ascii="Times New Roman" w:hAnsi="Times New Roman" w:cs="Times New Roman"/>
        </w:rPr>
        <w:t>. Program: Socijalna skrb –</w:t>
      </w:r>
      <w:r w:rsidR="005A7BFC">
        <w:rPr>
          <w:rFonts w:ascii="Times New Roman" w:hAnsi="Times New Roman" w:cs="Times New Roman"/>
        </w:rPr>
        <w:t xml:space="preserve"> rea</w:t>
      </w:r>
      <w:r w:rsidR="00745BC6">
        <w:rPr>
          <w:rFonts w:ascii="Times New Roman" w:hAnsi="Times New Roman" w:cs="Times New Roman"/>
        </w:rPr>
        <w:t>liziran je u iznosu od 105.994,52 kn ili 90,62</w:t>
      </w:r>
      <w:r w:rsidRPr="00020095">
        <w:rPr>
          <w:rFonts w:ascii="Times New Roman" w:hAnsi="Times New Roman" w:cs="Times New Roman"/>
        </w:rPr>
        <w:t xml:space="preserve"> %, Ovaj program uključuje</w:t>
      </w:r>
      <w:r w:rsidR="0092691C"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 xml:space="preserve"> slijedeće aktivnosti:</w:t>
      </w:r>
    </w:p>
    <w:p w:rsidR="005B1E48" w:rsidRPr="00020095" w:rsidRDefault="005B6FDE" w:rsidP="00385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 xml:space="preserve">a). </w:t>
      </w:r>
      <w:r w:rsidR="005B1E48" w:rsidRPr="00020095">
        <w:rPr>
          <w:rFonts w:ascii="Times New Roman" w:hAnsi="Times New Roman" w:cs="Times New Roman"/>
        </w:rPr>
        <w:t>Pomoć za podmirenje troškova stanovanja r</w:t>
      </w:r>
      <w:r w:rsidR="005A7BFC">
        <w:rPr>
          <w:rFonts w:ascii="Times New Roman" w:hAnsi="Times New Roman" w:cs="Times New Roman"/>
        </w:rPr>
        <w:t>ea</w:t>
      </w:r>
      <w:r w:rsidR="00745BC6">
        <w:rPr>
          <w:rFonts w:ascii="Times New Roman" w:hAnsi="Times New Roman" w:cs="Times New Roman"/>
        </w:rPr>
        <w:t>lizirana je u iznosu  25.057,80 kn.</w:t>
      </w:r>
      <w:r w:rsidR="005B1E48" w:rsidRPr="00020095">
        <w:rPr>
          <w:rFonts w:ascii="Times New Roman" w:hAnsi="Times New Roman" w:cs="Times New Roman"/>
        </w:rPr>
        <w:t xml:space="preserve">  Ova aktivnost</w:t>
      </w:r>
      <w:r w:rsidR="0092691C">
        <w:rPr>
          <w:rFonts w:ascii="Times New Roman" w:hAnsi="Times New Roman" w:cs="Times New Roman"/>
        </w:rPr>
        <w:t xml:space="preserve"> </w:t>
      </w:r>
      <w:r w:rsidR="00745BC6">
        <w:rPr>
          <w:rFonts w:ascii="Times New Roman" w:hAnsi="Times New Roman" w:cs="Times New Roman"/>
        </w:rPr>
        <w:t xml:space="preserve"> uključuje rashode za </w:t>
      </w:r>
      <w:r w:rsidR="005B1E48" w:rsidRPr="00020095">
        <w:rPr>
          <w:rFonts w:ascii="Times New Roman" w:hAnsi="Times New Roman" w:cs="Times New Roman"/>
        </w:rPr>
        <w:t xml:space="preserve"> naknade </w:t>
      </w:r>
      <w:r w:rsidR="00745BC6">
        <w:rPr>
          <w:rFonts w:ascii="Times New Roman" w:hAnsi="Times New Roman" w:cs="Times New Roman"/>
        </w:rPr>
        <w:t xml:space="preserve"> socijalno ugroženi osobama</w:t>
      </w:r>
      <w:r w:rsidRPr="00020095">
        <w:rPr>
          <w:rFonts w:ascii="Times New Roman" w:hAnsi="Times New Roman" w:cs="Times New Roman"/>
        </w:rPr>
        <w:t>.</w:t>
      </w:r>
    </w:p>
    <w:p w:rsidR="005B6FDE" w:rsidRPr="00020095" w:rsidRDefault="005B6FDE" w:rsidP="00385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b). Ostale pomoći obiteljima i kućanstvima real</w:t>
      </w:r>
      <w:r w:rsidR="00745BC6">
        <w:rPr>
          <w:rFonts w:ascii="Times New Roman" w:hAnsi="Times New Roman" w:cs="Times New Roman"/>
        </w:rPr>
        <w:t xml:space="preserve">izirane su u iznosu od 59.576,72 </w:t>
      </w:r>
      <w:r w:rsidRPr="00020095">
        <w:rPr>
          <w:rFonts w:ascii="Times New Roman" w:hAnsi="Times New Roman" w:cs="Times New Roman"/>
        </w:rPr>
        <w:t xml:space="preserve">kn ili </w:t>
      </w:r>
      <w:r w:rsidR="00745BC6">
        <w:rPr>
          <w:rFonts w:ascii="Times New Roman" w:hAnsi="Times New Roman" w:cs="Times New Roman"/>
        </w:rPr>
        <w:t>83,91</w:t>
      </w:r>
      <w:r w:rsidR="005A7BFC">
        <w:rPr>
          <w:rFonts w:ascii="Times New Roman" w:hAnsi="Times New Roman" w:cs="Times New Roman"/>
        </w:rPr>
        <w:t xml:space="preserve"> %,  uključuje </w:t>
      </w:r>
      <w:r w:rsidRPr="00020095">
        <w:rPr>
          <w:rFonts w:ascii="Times New Roman" w:hAnsi="Times New Roman" w:cs="Times New Roman"/>
        </w:rPr>
        <w:t xml:space="preserve"> pomoći za no</w:t>
      </w:r>
      <w:r w:rsidR="003C251F">
        <w:rPr>
          <w:rFonts w:ascii="Times New Roman" w:hAnsi="Times New Roman" w:cs="Times New Roman"/>
        </w:rPr>
        <w:t xml:space="preserve">vorođenu djecu i sufinanciranje </w:t>
      </w:r>
      <w:r w:rsidRPr="00020095">
        <w:rPr>
          <w:rFonts w:ascii="Times New Roman" w:hAnsi="Times New Roman" w:cs="Times New Roman"/>
        </w:rPr>
        <w:t>karata za pri</w:t>
      </w:r>
      <w:r w:rsidR="003C251F">
        <w:rPr>
          <w:rFonts w:ascii="Times New Roman" w:hAnsi="Times New Roman" w:cs="Times New Roman"/>
        </w:rPr>
        <w:t>j</w:t>
      </w:r>
      <w:r w:rsidRPr="00020095">
        <w:rPr>
          <w:rFonts w:ascii="Times New Roman" w:hAnsi="Times New Roman" w:cs="Times New Roman"/>
        </w:rPr>
        <w:t>evoz  srednjoškolaca</w:t>
      </w:r>
      <w:r w:rsidR="00BE68B6">
        <w:rPr>
          <w:rFonts w:ascii="Times New Roman" w:hAnsi="Times New Roman" w:cs="Times New Roman"/>
        </w:rPr>
        <w:t>, nabavu dječjih paketića za djecu od 1- 15 godina, potporu za nabavu školskih knjiga</w:t>
      </w:r>
      <w:r w:rsidRPr="00020095">
        <w:rPr>
          <w:rFonts w:ascii="Times New Roman" w:hAnsi="Times New Roman" w:cs="Times New Roman"/>
        </w:rPr>
        <w:t>.</w:t>
      </w:r>
    </w:p>
    <w:p w:rsidR="000C1E32" w:rsidRDefault="000C1E32" w:rsidP="00385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 xml:space="preserve">c). Pomoć za </w:t>
      </w:r>
      <w:r w:rsidR="0092691C" w:rsidRPr="00020095">
        <w:rPr>
          <w:rFonts w:ascii="Times New Roman" w:hAnsi="Times New Roman" w:cs="Times New Roman"/>
        </w:rPr>
        <w:t>ogrjev</w:t>
      </w:r>
      <w:r w:rsidR="00BE68B6">
        <w:rPr>
          <w:rFonts w:ascii="Times New Roman" w:hAnsi="Times New Roman" w:cs="Times New Roman"/>
        </w:rPr>
        <w:t xml:space="preserve"> – </w:t>
      </w:r>
      <w:r w:rsidRPr="00020095">
        <w:rPr>
          <w:rFonts w:ascii="Times New Roman" w:hAnsi="Times New Roman" w:cs="Times New Roman"/>
        </w:rPr>
        <w:t xml:space="preserve"> </w:t>
      </w:r>
      <w:r w:rsidR="0092691C" w:rsidRPr="00020095">
        <w:rPr>
          <w:rFonts w:ascii="Times New Roman" w:hAnsi="Times New Roman" w:cs="Times New Roman"/>
        </w:rPr>
        <w:t>realizirano</w:t>
      </w:r>
      <w:r w:rsidR="00BE68B6">
        <w:rPr>
          <w:rFonts w:ascii="Times New Roman" w:hAnsi="Times New Roman" w:cs="Times New Roman"/>
        </w:rPr>
        <w:t xml:space="preserve"> je u iznosu od 21.360,00 kn ili 100,00% u odnosu na plan.</w:t>
      </w:r>
    </w:p>
    <w:p w:rsidR="00BB382B" w:rsidRPr="00020095" w:rsidRDefault="00BB382B" w:rsidP="00385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68B6" w:rsidRPr="00020095" w:rsidRDefault="007135AF" w:rsidP="00BE6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174F2">
        <w:rPr>
          <w:rFonts w:ascii="Times New Roman" w:hAnsi="Times New Roman" w:cs="Times New Roman"/>
          <w:b/>
        </w:rPr>
        <w:t xml:space="preserve">Ciljevi: </w:t>
      </w:r>
      <w:r w:rsidRPr="003174F2">
        <w:rPr>
          <w:rFonts w:ascii="Times New Roman" w:hAnsi="Times New Roman" w:cs="Times New Roman"/>
        </w:rPr>
        <w:t>P</w:t>
      </w:r>
      <w:r w:rsidR="00790F0F" w:rsidRPr="003174F2">
        <w:rPr>
          <w:rFonts w:ascii="Times New Roman" w:hAnsi="Times New Roman" w:cs="Times New Roman"/>
        </w:rPr>
        <w:t>omagati obiteljima slabijeg imovnog stanja u</w:t>
      </w:r>
      <w:r w:rsidRPr="003174F2">
        <w:rPr>
          <w:rFonts w:ascii="Times New Roman" w:hAnsi="Times New Roman" w:cs="Times New Roman"/>
        </w:rPr>
        <w:t xml:space="preserve"> vidu</w:t>
      </w:r>
      <w:r w:rsidR="00344912">
        <w:rPr>
          <w:rFonts w:ascii="Times New Roman" w:hAnsi="Times New Roman" w:cs="Times New Roman"/>
        </w:rPr>
        <w:t xml:space="preserve"> naknade za  plaćanje</w:t>
      </w:r>
      <w:r w:rsidRPr="003174F2">
        <w:rPr>
          <w:rFonts w:ascii="Times New Roman" w:hAnsi="Times New Roman" w:cs="Times New Roman"/>
        </w:rPr>
        <w:t xml:space="preserve"> režijskih troškova</w:t>
      </w:r>
      <w:r w:rsidR="00790F0F" w:rsidRPr="003174F2">
        <w:rPr>
          <w:rFonts w:ascii="Times New Roman" w:hAnsi="Times New Roman" w:cs="Times New Roman"/>
        </w:rPr>
        <w:t>,</w:t>
      </w:r>
      <w:r w:rsidRPr="003174F2">
        <w:rPr>
          <w:rFonts w:ascii="Times New Roman" w:hAnsi="Times New Roman" w:cs="Times New Roman"/>
        </w:rPr>
        <w:t xml:space="preserve">  podjele</w:t>
      </w:r>
      <w:r w:rsidR="00790F0F" w:rsidRPr="003174F2">
        <w:rPr>
          <w:rFonts w:ascii="Times New Roman" w:hAnsi="Times New Roman" w:cs="Times New Roman"/>
        </w:rPr>
        <w:t xml:space="preserve"> </w:t>
      </w:r>
      <w:r w:rsidRPr="003174F2">
        <w:rPr>
          <w:rFonts w:ascii="Times New Roman" w:hAnsi="Times New Roman" w:cs="Times New Roman"/>
        </w:rPr>
        <w:t xml:space="preserve">jednokratnih pomoći i </w:t>
      </w:r>
      <w:r w:rsidR="00790F0F" w:rsidRPr="003174F2">
        <w:rPr>
          <w:rFonts w:ascii="Times New Roman" w:hAnsi="Times New Roman" w:cs="Times New Roman"/>
        </w:rPr>
        <w:t>pomoći za kupovinu ogr</w:t>
      </w:r>
      <w:r w:rsidRPr="003174F2">
        <w:rPr>
          <w:rFonts w:ascii="Times New Roman" w:hAnsi="Times New Roman" w:cs="Times New Roman"/>
        </w:rPr>
        <w:t>jeva,</w:t>
      </w:r>
      <w:r w:rsidRPr="003174F2">
        <w:rPr>
          <w:rFonts w:ascii="Times New Roman" w:eastAsia="Times New Roman" w:hAnsi="Times New Roman" w:cs="Times New Roman"/>
          <w:lang w:eastAsia="hr-HR"/>
        </w:rPr>
        <w:t xml:space="preserve"> sufinanciranje karata svim srednjoškolcima i </w:t>
      </w:r>
      <w:r w:rsidR="00BB382B" w:rsidRPr="003174F2">
        <w:rPr>
          <w:rFonts w:ascii="Times New Roman" w:eastAsia="Times New Roman" w:hAnsi="Times New Roman" w:cs="Times New Roman"/>
          <w:lang w:eastAsia="hr-HR"/>
        </w:rPr>
        <w:t>pomoć za  svako  novorođeno dijete</w:t>
      </w:r>
      <w:r w:rsidR="00BE68B6">
        <w:rPr>
          <w:rFonts w:ascii="Times New Roman" w:hAnsi="Times New Roman" w:cs="Times New Roman"/>
        </w:rPr>
        <w:t>, nabavu dječjih paketića za djecu od 1- 15 godina, potporu za nabavu školskih knjiga</w:t>
      </w:r>
      <w:r w:rsidR="00BE68B6" w:rsidRPr="00020095">
        <w:rPr>
          <w:rFonts w:ascii="Times New Roman" w:hAnsi="Times New Roman" w:cs="Times New Roman"/>
        </w:rPr>
        <w:t>.</w:t>
      </w:r>
    </w:p>
    <w:p w:rsidR="007135AF" w:rsidRPr="003174F2" w:rsidRDefault="007135AF" w:rsidP="007135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790F0F" w:rsidRPr="003174F2" w:rsidRDefault="00375E88" w:rsidP="00385F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3174F2">
        <w:rPr>
          <w:rFonts w:ascii="Times New Roman" w:eastAsia="Times New Roman" w:hAnsi="Times New Roman" w:cs="Times New Roman"/>
          <w:lang w:eastAsia="hr-HR"/>
        </w:rPr>
        <w:t>svi zahtjevi riješeni u propisanom roku, korisnici socijalne skrbi pravovremeno ostvaruju svoja prava. Pomoći</w:t>
      </w:r>
      <w:r w:rsidR="00790F0F" w:rsidRPr="003174F2">
        <w:rPr>
          <w:rFonts w:ascii="Times New Roman" w:eastAsia="Times New Roman" w:hAnsi="Times New Roman" w:cs="Times New Roman"/>
          <w:lang w:eastAsia="hr-HR"/>
        </w:rPr>
        <w:t xml:space="preserve"> sukladno planiranim sredstvima.</w:t>
      </w:r>
    </w:p>
    <w:p w:rsidR="005B6FDE" w:rsidRPr="003174F2" w:rsidRDefault="005B6FDE" w:rsidP="005B1E48">
      <w:pPr>
        <w:spacing w:after="0"/>
        <w:rPr>
          <w:rFonts w:ascii="Times New Roman" w:hAnsi="Times New Roman" w:cs="Times New Roman"/>
        </w:rPr>
      </w:pPr>
    </w:p>
    <w:p w:rsidR="003B5C49" w:rsidRDefault="003B5C49" w:rsidP="005B6FDE">
      <w:pPr>
        <w:spacing w:after="0"/>
        <w:rPr>
          <w:rFonts w:ascii="Times New Roman" w:eastAsia="Times New Roman" w:hAnsi="Times New Roman" w:cs="Times New Roman"/>
          <w:lang w:eastAsia="hr-HR"/>
        </w:rPr>
      </w:pPr>
    </w:p>
    <w:p w:rsidR="005B6FDE" w:rsidRPr="00AB1CD8" w:rsidRDefault="005B6FDE" w:rsidP="005B6FDE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AB1CD8">
        <w:rPr>
          <w:rFonts w:ascii="Times New Roman" w:eastAsia="Times New Roman" w:hAnsi="Times New Roman" w:cs="Times New Roman"/>
          <w:lang w:eastAsia="hr-HR"/>
        </w:rPr>
        <w:lastRenderedPageBreak/>
        <w:t>Program 3003  Održavanje komunalne infrastrukture</w:t>
      </w:r>
    </w:p>
    <w:p w:rsidR="00E85EC6" w:rsidRDefault="00E85EC6" w:rsidP="00E85EC6">
      <w:pPr>
        <w:spacing w:after="0"/>
        <w:rPr>
          <w:rFonts w:ascii="Times New Roman" w:hAnsi="Times New Roman" w:cs="Times New Roman"/>
        </w:rPr>
      </w:pPr>
      <w:r w:rsidRPr="00AB1CD8">
        <w:rPr>
          <w:rFonts w:ascii="Times New Roman" w:eastAsia="Times New Roman" w:hAnsi="Times New Roman" w:cs="Times New Roman"/>
          <w:lang w:eastAsia="hr-HR"/>
        </w:rPr>
        <w:t xml:space="preserve">Aktivnost A300304 </w:t>
      </w:r>
      <w:r w:rsidRPr="00AB1CD8">
        <w:rPr>
          <w:rFonts w:ascii="Times New Roman" w:hAnsi="Times New Roman" w:cs="Times New Roman"/>
        </w:rPr>
        <w:t xml:space="preserve">Održavanje nerazvrstanih </w:t>
      </w:r>
      <w:r w:rsidRPr="00020095">
        <w:rPr>
          <w:rFonts w:ascii="Times New Roman" w:hAnsi="Times New Roman" w:cs="Times New Roman"/>
        </w:rPr>
        <w:t xml:space="preserve">cesta </w:t>
      </w:r>
      <w:r>
        <w:rPr>
          <w:rFonts w:ascii="Times New Roman" w:hAnsi="Times New Roman" w:cs="Times New Roman"/>
        </w:rPr>
        <w:t>u zimskom razdoblju</w:t>
      </w:r>
    </w:p>
    <w:p w:rsidR="005B6FDE" w:rsidRPr="00020095" w:rsidRDefault="005B6FDE" w:rsidP="005B6FDE">
      <w:pPr>
        <w:spacing w:after="0" w:line="240" w:lineRule="auto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T300301  Održavanje javne rasvjete</w:t>
      </w:r>
    </w:p>
    <w:p w:rsidR="005A7BFC" w:rsidRDefault="000C1E32" w:rsidP="005B6FDE">
      <w:pPr>
        <w:spacing w:after="0" w:line="240" w:lineRule="auto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T300303</w:t>
      </w:r>
      <w:r w:rsidR="005B6FDE" w:rsidRPr="00020095">
        <w:rPr>
          <w:rFonts w:ascii="Times New Roman" w:hAnsi="Times New Roman" w:cs="Times New Roman"/>
        </w:rPr>
        <w:t xml:space="preserve">  </w:t>
      </w:r>
      <w:r w:rsidRPr="00020095">
        <w:rPr>
          <w:rFonts w:ascii="Times New Roman" w:hAnsi="Times New Roman" w:cs="Times New Roman"/>
        </w:rPr>
        <w:t>Održavanje javne površine</w:t>
      </w:r>
    </w:p>
    <w:p w:rsidR="005B6FDE" w:rsidRPr="00020095" w:rsidRDefault="005A7BFC" w:rsidP="005B6F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Aktivnost T300304  Održavanje </w:t>
      </w:r>
      <w:r w:rsidR="000C1E32" w:rsidRPr="00020095">
        <w:rPr>
          <w:rFonts w:ascii="Times New Roman" w:hAnsi="Times New Roman" w:cs="Times New Roman"/>
        </w:rPr>
        <w:t xml:space="preserve"> groblja</w:t>
      </w:r>
    </w:p>
    <w:p w:rsidR="000C1E32" w:rsidRPr="003C251F" w:rsidRDefault="000C1E32" w:rsidP="003C251F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hAnsi="Times New Roman" w:cs="Times New Roman"/>
          <w:b/>
        </w:rPr>
        <w:t>6.2.3.3</w:t>
      </w:r>
      <w:r w:rsidRPr="00020095">
        <w:rPr>
          <w:rFonts w:ascii="Times New Roman" w:hAnsi="Times New Roman" w:cs="Times New Roman"/>
        </w:rPr>
        <w:t xml:space="preserve">. </w:t>
      </w:r>
      <w:r w:rsidRPr="00020095">
        <w:rPr>
          <w:rFonts w:ascii="Times New Roman" w:eastAsia="Times New Roman" w:hAnsi="Times New Roman" w:cs="Times New Roman"/>
          <w:lang w:eastAsia="hr-HR"/>
        </w:rPr>
        <w:t>Program:  Održavanje komunalne infrastrukture – realiziran je u izno</w:t>
      </w:r>
      <w:r w:rsidR="00417715">
        <w:rPr>
          <w:rFonts w:ascii="Times New Roman" w:eastAsia="Times New Roman" w:hAnsi="Times New Roman" w:cs="Times New Roman"/>
          <w:lang w:eastAsia="hr-HR"/>
        </w:rPr>
        <w:t>su od 321.673,13 kn ili 389,94</w:t>
      </w:r>
      <w:r w:rsidR="003C251F">
        <w:rPr>
          <w:rFonts w:ascii="Times New Roman" w:eastAsia="Times New Roman" w:hAnsi="Times New Roman" w:cs="Times New Roman"/>
          <w:lang w:eastAsia="hr-HR"/>
        </w:rPr>
        <w:t xml:space="preserve"> %</w:t>
      </w:r>
      <w:r w:rsidR="00344912">
        <w:rPr>
          <w:rFonts w:ascii="Times New Roman" w:eastAsia="Times New Roman" w:hAnsi="Times New Roman" w:cs="Times New Roman"/>
          <w:lang w:eastAsia="hr-HR"/>
        </w:rPr>
        <w:t xml:space="preserve"> u odnosu na plan</w:t>
      </w:r>
      <w:r w:rsidR="003C251F">
        <w:rPr>
          <w:rFonts w:ascii="Times New Roman" w:eastAsia="Times New Roman" w:hAnsi="Times New Roman" w:cs="Times New Roman"/>
          <w:lang w:eastAsia="hr-HR"/>
        </w:rPr>
        <w:t>.</w:t>
      </w:r>
      <w:r w:rsidR="00344912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20095">
        <w:rPr>
          <w:rFonts w:ascii="Times New Roman" w:hAnsi="Times New Roman" w:cs="Times New Roman"/>
        </w:rPr>
        <w:t>Ovaj program uključuje slijedeće aktivnosti:</w:t>
      </w:r>
    </w:p>
    <w:p w:rsidR="000C1E32" w:rsidRDefault="000C1E32" w:rsidP="000200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a). Održavanje nerazvrstanih cesta</w:t>
      </w:r>
      <w:r w:rsidR="00E85EC6">
        <w:rPr>
          <w:rFonts w:ascii="Times New Roman" w:hAnsi="Times New Roman" w:cs="Times New Roman"/>
        </w:rPr>
        <w:t xml:space="preserve"> u zimskom razdoblju </w:t>
      </w:r>
      <w:r w:rsidRPr="00020095">
        <w:rPr>
          <w:rFonts w:ascii="Times New Roman" w:hAnsi="Times New Roman" w:cs="Times New Roman"/>
        </w:rPr>
        <w:t xml:space="preserve"> re</w:t>
      </w:r>
      <w:r w:rsidR="00E85EC6">
        <w:rPr>
          <w:rFonts w:ascii="Times New Roman" w:hAnsi="Times New Roman" w:cs="Times New Roman"/>
        </w:rPr>
        <w:t>a</w:t>
      </w:r>
      <w:r w:rsidRPr="00020095">
        <w:rPr>
          <w:rFonts w:ascii="Times New Roman" w:hAnsi="Times New Roman" w:cs="Times New Roman"/>
        </w:rPr>
        <w:t>liziran</w:t>
      </w:r>
      <w:r w:rsidR="00E85EC6">
        <w:rPr>
          <w:rFonts w:ascii="Times New Roman" w:hAnsi="Times New Roman" w:cs="Times New Roman"/>
        </w:rPr>
        <w:t xml:space="preserve"> je u iznosu od 6.570,38 kn ili </w:t>
      </w:r>
      <w:r w:rsidR="00417715">
        <w:rPr>
          <w:rFonts w:ascii="Times New Roman" w:hAnsi="Times New Roman" w:cs="Times New Roman"/>
        </w:rPr>
        <w:t>65</w:t>
      </w:r>
      <w:r w:rsidR="00E85EC6">
        <w:rPr>
          <w:rFonts w:ascii="Times New Roman" w:hAnsi="Times New Roman" w:cs="Times New Roman"/>
        </w:rPr>
        <w:t>,70</w:t>
      </w:r>
      <w:r w:rsidRPr="00020095">
        <w:rPr>
          <w:rFonts w:ascii="Times New Roman" w:hAnsi="Times New Roman" w:cs="Times New Roman"/>
        </w:rPr>
        <w:t xml:space="preserve"> % , rashodi se od</w:t>
      </w:r>
      <w:r w:rsidR="00E85EC6">
        <w:rPr>
          <w:rFonts w:ascii="Times New Roman" w:hAnsi="Times New Roman" w:cs="Times New Roman"/>
        </w:rPr>
        <w:t xml:space="preserve">nose </w:t>
      </w:r>
      <w:r w:rsidRPr="00020095">
        <w:rPr>
          <w:rFonts w:ascii="Times New Roman" w:hAnsi="Times New Roman" w:cs="Times New Roman"/>
        </w:rPr>
        <w:t xml:space="preserve"> na komunalne usluge (čišćenje nerazvrstanih cesta u zimskom periodu).</w:t>
      </w:r>
    </w:p>
    <w:p w:rsidR="00020095" w:rsidRPr="00020095" w:rsidRDefault="00417715" w:rsidP="000200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0C1E32" w:rsidRPr="00020095">
        <w:rPr>
          <w:rFonts w:ascii="Times New Roman" w:hAnsi="Times New Roman" w:cs="Times New Roman"/>
        </w:rPr>
        <w:t>).</w:t>
      </w:r>
      <w:r w:rsidR="00020095" w:rsidRPr="00020095">
        <w:rPr>
          <w:rFonts w:ascii="Times New Roman" w:hAnsi="Times New Roman" w:cs="Times New Roman"/>
        </w:rPr>
        <w:t xml:space="preserve"> Održavanje javne rasvjete – real</w:t>
      </w:r>
      <w:r w:rsidR="00E85EC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zirana je u iznosu od 53.791,30 kn ili 97,80</w:t>
      </w:r>
      <w:r w:rsidR="00020095" w:rsidRPr="00020095">
        <w:rPr>
          <w:rFonts w:ascii="Times New Roman" w:hAnsi="Times New Roman" w:cs="Times New Roman"/>
        </w:rPr>
        <w:t xml:space="preserve"> %, rashodi se odnose na</w:t>
      </w:r>
      <w:r w:rsidR="0092691C">
        <w:rPr>
          <w:rFonts w:ascii="Times New Roman" w:hAnsi="Times New Roman" w:cs="Times New Roman"/>
        </w:rPr>
        <w:t xml:space="preserve"> </w:t>
      </w:r>
      <w:r w:rsidR="00020095" w:rsidRPr="00020095">
        <w:rPr>
          <w:rFonts w:ascii="Times New Roman" w:hAnsi="Times New Roman" w:cs="Times New Roman"/>
        </w:rPr>
        <w:t xml:space="preserve"> potrošnju električne en</w:t>
      </w:r>
      <w:r w:rsidR="003C48F3">
        <w:rPr>
          <w:rFonts w:ascii="Times New Roman" w:hAnsi="Times New Roman" w:cs="Times New Roman"/>
        </w:rPr>
        <w:t>e</w:t>
      </w:r>
      <w:r w:rsidR="00020095" w:rsidRPr="00020095">
        <w:rPr>
          <w:rFonts w:ascii="Times New Roman" w:hAnsi="Times New Roman" w:cs="Times New Roman"/>
        </w:rPr>
        <w:t xml:space="preserve">rgije za javnu </w:t>
      </w:r>
      <w:r w:rsidR="003C48F3">
        <w:rPr>
          <w:rFonts w:ascii="Times New Roman" w:hAnsi="Times New Roman" w:cs="Times New Roman"/>
        </w:rPr>
        <w:t>rasvjetu</w:t>
      </w:r>
      <w:r>
        <w:rPr>
          <w:rFonts w:ascii="Times New Roman" w:hAnsi="Times New Roman" w:cs="Times New Roman"/>
        </w:rPr>
        <w:t xml:space="preserve"> i održavanje javne rasvjete po ugovoru</w:t>
      </w:r>
      <w:r w:rsidR="003C48F3">
        <w:rPr>
          <w:rFonts w:ascii="Times New Roman" w:hAnsi="Times New Roman" w:cs="Times New Roman"/>
        </w:rPr>
        <w:t>,</w:t>
      </w:r>
    </w:p>
    <w:p w:rsidR="00020095" w:rsidRPr="00020095" w:rsidRDefault="00417715" w:rsidP="000200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020095" w:rsidRPr="00020095">
        <w:rPr>
          <w:rFonts w:ascii="Times New Roman" w:hAnsi="Times New Roman" w:cs="Times New Roman"/>
        </w:rPr>
        <w:t>). Odr</w:t>
      </w:r>
      <w:r w:rsidR="003C48F3">
        <w:rPr>
          <w:rFonts w:ascii="Times New Roman" w:hAnsi="Times New Roman" w:cs="Times New Roman"/>
        </w:rPr>
        <w:t xml:space="preserve">žavanje javne površine </w:t>
      </w:r>
      <w:r w:rsidR="00020095" w:rsidRPr="00020095">
        <w:rPr>
          <w:rFonts w:ascii="Times New Roman" w:hAnsi="Times New Roman" w:cs="Times New Roman"/>
        </w:rPr>
        <w:t>- real</w:t>
      </w:r>
      <w:r>
        <w:rPr>
          <w:rFonts w:ascii="Times New Roman" w:hAnsi="Times New Roman" w:cs="Times New Roman"/>
        </w:rPr>
        <w:t>izirana je u iznosu od 225.963,86 kn ili 95,00</w:t>
      </w:r>
      <w:r w:rsidR="00020095" w:rsidRPr="00020095">
        <w:rPr>
          <w:rFonts w:ascii="Times New Roman" w:hAnsi="Times New Roman" w:cs="Times New Roman"/>
        </w:rPr>
        <w:t xml:space="preserve"> %, uključuje</w:t>
      </w:r>
    </w:p>
    <w:p w:rsidR="00020095" w:rsidRDefault="00020095" w:rsidP="000200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 xml:space="preserve"> rashode za  zaposlene, materijal za inv. održavanje strojeva, te usluge za inv. održavanje istih, motorni benzin i sl.</w:t>
      </w:r>
    </w:p>
    <w:p w:rsidR="003C48F3" w:rsidRDefault="00417715" w:rsidP="003C48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C48F3">
        <w:rPr>
          <w:rFonts w:ascii="Times New Roman" w:hAnsi="Times New Roman" w:cs="Times New Roman"/>
        </w:rPr>
        <w:t>).Održavanje groblja –rea</w:t>
      </w:r>
      <w:r>
        <w:rPr>
          <w:rFonts w:ascii="Times New Roman" w:hAnsi="Times New Roman" w:cs="Times New Roman"/>
        </w:rPr>
        <w:t>lizirano je u iznosu od 35.347,59</w:t>
      </w:r>
      <w:r w:rsidR="00CD1A5E">
        <w:rPr>
          <w:rFonts w:ascii="Times New Roman" w:hAnsi="Times New Roman" w:cs="Times New Roman"/>
        </w:rPr>
        <w:t xml:space="preserve"> kn ili 64,50</w:t>
      </w:r>
      <w:r w:rsidR="003C48F3">
        <w:rPr>
          <w:rFonts w:ascii="Times New Roman" w:hAnsi="Times New Roman" w:cs="Times New Roman"/>
        </w:rPr>
        <w:t>%</w:t>
      </w:r>
      <w:r w:rsidR="003C48F3" w:rsidRPr="003C48F3">
        <w:rPr>
          <w:rFonts w:ascii="Times New Roman" w:hAnsi="Times New Roman" w:cs="Times New Roman"/>
        </w:rPr>
        <w:t xml:space="preserve"> </w:t>
      </w:r>
      <w:r w:rsidR="003C48F3">
        <w:rPr>
          <w:rFonts w:ascii="Times New Roman" w:hAnsi="Times New Roman" w:cs="Times New Roman"/>
        </w:rPr>
        <w:t xml:space="preserve">uključuje rashode za </w:t>
      </w:r>
      <w:r w:rsidR="003C48F3" w:rsidRPr="00020095">
        <w:rPr>
          <w:rFonts w:ascii="Times New Roman" w:hAnsi="Times New Roman" w:cs="Times New Roman"/>
        </w:rPr>
        <w:t xml:space="preserve"> materijal </w:t>
      </w:r>
      <w:r>
        <w:rPr>
          <w:rFonts w:ascii="Times New Roman" w:hAnsi="Times New Roman" w:cs="Times New Roman"/>
        </w:rPr>
        <w:t xml:space="preserve">za inv. održavanje strojeva, </w:t>
      </w:r>
      <w:r w:rsidR="003C48F3" w:rsidRPr="00020095">
        <w:rPr>
          <w:rFonts w:ascii="Times New Roman" w:hAnsi="Times New Roman" w:cs="Times New Roman"/>
        </w:rPr>
        <w:t xml:space="preserve"> motorni benzin</w:t>
      </w:r>
      <w:r>
        <w:rPr>
          <w:rFonts w:ascii="Times New Roman" w:hAnsi="Times New Roman" w:cs="Times New Roman"/>
        </w:rPr>
        <w:t>, pražnjenje kontejnera na grobljima kupovinu i sadnju ukrasn</w:t>
      </w:r>
      <w:r w:rsidR="0034491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h drvca i bilja i</w:t>
      </w:r>
      <w:r w:rsidR="003C48F3" w:rsidRPr="00020095">
        <w:rPr>
          <w:rFonts w:ascii="Times New Roman" w:hAnsi="Times New Roman" w:cs="Times New Roman"/>
        </w:rPr>
        <w:t xml:space="preserve"> sl.</w:t>
      </w:r>
    </w:p>
    <w:p w:rsidR="003C48F3" w:rsidRPr="00020095" w:rsidRDefault="003C48F3" w:rsidP="003C48F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A77961" w:rsidRPr="006C26F3" w:rsidTr="002D49BE">
        <w:trPr>
          <w:trHeight w:val="104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3EC3" w:rsidRPr="003174F2" w:rsidRDefault="00093EC3" w:rsidP="003C4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174F2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Ciljevi: </w:t>
            </w:r>
            <w:r w:rsidRPr="003174F2">
              <w:rPr>
                <w:rFonts w:ascii="Times New Roman" w:eastAsia="Times New Roman" w:hAnsi="Times New Roman" w:cs="Times New Roman"/>
                <w:lang w:eastAsia="hr-HR"/>
              </w:rPr>
              <w:t>Podići razinu kvalitete komunalne infrastrukture i kvalitetu življenja po naseljima.</w:t>
            </w:r>
          </w:p>
          <w:p w:rsidR="00093EC3" w:rsidRPr="00B66A29" w:rsidRDefault="00093EC3" w:rsidP="003C4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3174F2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Pokazatelji uspješnosti: </w:t>
            </w:r>
            <w:r w:rsidR="0092691C" w:rsidRPr="003174F2">
              <w:rPr>
                <w:rFonts w:ascii="Times New Roman" w:eastAsia="Times New Roman" w:hAnsi="Times New Roman" w:cs="Times New Roman"/>
                <w:lang w:eastAsia="hr-HR"/>
              </w:rPr>
              <w:t>Javna rasvjeta se</w:t>
            </w:r>
            <w:r w:rsidR="003C48F3">
              <w:rPr>
                <w:rFonts w:ascii="Times New Roman" w:eastAsia="Times New Roman" w:hAnsi="Times New Roman" w:cs="Times New Roman"/>
                <w:lang w:eastAsia="hr-HR"/>
              </w:rPr>
              <w:t xml:space="preserve"> održava u funkcionalnom stanju.</w:t>
            </w:r>
            <w:r w:rsidR="00A361A0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174F2">
              <w:rPr>
                <w:rFonts w:ascii="Times New Roman" w:eastAsia="Times New Roman" w:hAnsi="Times New Roman" w:cs="Times New Roman"/>
                <w:lang w:eastAsia="hr-HR"/>
              </w:rPr>
              <w:t>Javne površine  i groblja</w:t>
            </w:r>
            <w:r w:rsidR="0092691C" w:rsidRPr="003174F2">
              <w:rPr>
                <w:rFonts w:ascii="Times New Roman" w:eastAsia="Times New Roman" w:hAnsi="Times New Roman" w:cs="Times New Roman"/>
                <w:lang w:eastAsia="hr-HR"/>
              </w:rPr>
              <w:t xml:space="preserve"> red</w:t>
            </w:r>
            <w:r w:rsidR="00BB382B" w:rsidRPr="003174F2">
              <w:rPr>
                <w:rFonts w:ascii="Times New Roman" w:eastAsia="Times New Roman" w:hAnsi="Times New Roman" w:cs="Times New Roman"/>
                <w:lang w:eastAsia="hr-HR"/>
              </w:rPr>
              <w:t>o</w:t>
            </w:r>
            <w:r w:rsidR="0092691C" w:rsidRPr="003174F2">
              <w:rPr>
                <w:rFonts w:ascii="Times New Roman" w:eastAsia="Times New Roman" w:hAnsi="Times New Roman" w:cs="Times New Roman"/>
                <w:lang w:eastAsia="hr-HR"/>
              </w:rPr>
              <w:t>vno</w:t>
            </w:r>
            <w:r w:rsidR="00BB382B" w:rsidRPr="003174F2">
              <w:rPr>
                <w:rFonts w:ascii="Times New Roman" w:eastAsia="Times New Roman" w:hAnsi="Times New Roman" w:cs="Times New Roman"/>
                <w:lang w:eastAsia="hr-HR"/>
              </w:rPr>
              <w:t xml:space="preserve"> održavane</w:t>
            </w:r>
            <w:r w:rsidRPr="003174F2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  <w:p w:rsidR="00A77961" w:rsidRPr="003174F2" w:rsidRDefault="00A77961" w:rsidP="003C4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A17072" w:rsidRDefault="00A17072" w:rsidP="003C251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2D49BE">
        <w:rPr>
          <w:rFonts w:ascii="Times New Roman" w:eastAsia="Times New Roman" w:hAnsi="Times New Roman" w:cs="Times New Roman"/>
          <w:lang w:eastAsia="hr-HR"/>
        </w:rPr>
        <w:t>Program 3004  Gradnja objekata i uređaja  komunalne infrastrukture</w:t>
      </w:r>
    </w:p>
    <w:p w:rsidR="00417715" w:rsidRDefault="00417715" w:rsidP="003C251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Aktivnost A300401 Autobusna ugibališta</w:t>
      </w:r>
    </w:p>
    <w:p w:rsidR="00A361A0" w:rsidRPr="002D49BE" w:rsidRDefault="00CD1A5E" w:rsidP="003C251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Aktivnost K300401 Nerazvrstane ceste</w:t>
      </w:r>
    </w:p>
    <w:p w:rsidR="00A361A0" w:rsidRPr="002D49BE" w:rsidRDefault="00A361A0" w:rsidP="003C251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2D49BE">
        <w:rPr>
          <w:rFonts w:ascii="Times New Roman" w:eastAsia="Times New Roman" w:hAnsi="Times New Roman" w:cs="Times New Roman"/>
          <w:lang w:eastAsia="hr-HR"/>
        </w:rPr>
        <w:t>Aktivnost K300409  Vodovodna mreža</w:t>
      </w:r>
      <w:r w:rsidRPr="002D49BE">
        <w:rPr>
          <w:rFonts w:ascii="Times New Roman" w:eastAsia="Times New Roman" w:hAnsi="Times New Roman" w:cs="Times New Roman"/>
          <w:lang w:eastAsia="hr-HR"/>
        </w:rPr>
        <w:tab/>
      </w:r>
    </w:p>
    <w:p w:rsidR="00A361A0" w:rsidRPr="002D49BE" w:rsidRDefault="00A361A0" w:rsidP="003C251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2D49BE">
        <w:rPr>
          <w:rFonts w:ascii="Times New Roman" w:eastAsia="Times New Roman" w:hAnsi="Times New Roman" w:cs="Times New Roman"/>
          <w:lang w:eastAsia="hr-HR"/>
        </w:rPr>
        <w:t xml:space="preserve">Aktivnost K300410 </w:t>
      </w:r>
      <w:proofErr w:type="spellStart"/>
      <w:r w:rsidRPr="002D49BE">
        <w:rPr>
          <w:rFonts w:ascii="Times New Roman" w:eastAsia="Times New Roman" w:hAnsi="Times New Roman" w:cs="Times New Roman"/>
          <w:lang w:eastAsia="hr-HR"/>
        </w:rPr>
        <w:t>Reciklažno</w:t>
      </w:r>
      <w:proofErr w:type="spellEnd"/>
      <w:r w:rsidRPr="002D49BE">
        <w:rPr>
          <w:rFonts w:ascii="Times New Roman" w:eastAsia="Times New Roman" w:hAnsi="Times New Roman" w:cs="Times New Roman"/>
          <w:lang w:eastAsia="hr-HR"/>
        </w:rPr>
        <w:t xml:space="preserve"> dvorište</w:t>
      </w:r>
    </w:p>
    <w:p w:rsidR="00A17072" w:rsidRPr="002D49BE" w:rsidRDefault="00A17072" w:rsidP="003C251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2D49BE">
        <w:rPr>
          <w:rFonts w:ascii="Times New Roman" w:hAnsi="Times New Roman" w:cs="Times New Roman"/>
        </w:rPr>
        <w:t>Aktivnost K300403  Mrtvačnice</w:t>
      </w:r>
    </w:p>
    <w:p w:rsidR="00375E88" w:rsidRDefault="00375E88" w:rsidP="007E3E7D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CD1A5E" w:rsidRPr="00CD1A5E" w:rsidRDefault="00A17072" w:rsidP="00CD1A5E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3174F2">
        <w:rPr>
          <w:rFonts w:ascii="Times New Roman" w:hAnsi="Times New Roman" w:cs="Times New Roman"/>
          <w:b/>
        </w:rPr>
        <w:t>6.2.3.4.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Program:  Gradnja objekata i uređaja  komunalne infrastrukture – re</w:t>
      </w:r>
      <w:r w:rsidR="00A361A0">
        <w:rPr>
          <w:rFonts w:ascii="Times New Roman" w:eastAsia="Times New Roman" w:hAnsi="Times New Roman" w:cs="Times New Roman"/>
          <w:color w:val="000000"/>
          <w:lang w:eastAsia="hr-HR"/>
        </w:rPr>
        <w:t>aliz</w:t>
      </w:r>
      <w:r w:rsidR="00CD1A5E">
        <w:rPr>
          <w:rFonts w:ascii="Times New Roman" w:eastAsia="Times New Roman" w:hAnsi="Times New Roman" w:cs="Times New Roman"/>
          <w:color w:val="000000"/>
          <w:lang w:eastAsia="hr-HR"/>
        </w:rPr>
        <w:t>iran je u iznosu od 2.236</w:t>
      </w:r>
      <w:r w:rsidR="00CD1A5E" w:rsidRPr="00CD1A5E">
        <w:rPr>
          <w:rFonts w:ascii="Times New Roman" w:eastAsia="Times New Roman" w:hAnsi="Times New Roman" w:cs="Times New Roman"/>
          <w:color w:val="000000"/>
          <w:lang w:eastAsia="hr-HR"/>
        </w:rPr>
        <w:t>.115,01</w:t>
      </w:r>
      <w:r w:rsidRPr="00CD1A5E">
        <w:rPr>
          <w:rFonts w:ascii="Times New Roman" w:eastAsia="Times New Roman" w:hAnsi="Times New Roman" w:cs="Times New Roman"/>
          <w:color w:val="000000"/>
          <w:lang w:eastAsia="hr-HR"/>
        </w:rPr>
        <w:t xml:space="preserve"> kn</w:t>
      </w:r>
      <w:r w:rsidR="0092691C" w:rsidRPr="00CD1A5E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CD1A5E">
        <w:rPr>
          <w:rFonts w:ascii="Times New Roman" w:eastAsia="Times New Roman" w:hAnsi="Times New Roman" w:cs="Times New Roman"/>
          <w:color w:val="000000"/>
          <w:lang w:eastAsia="hr-HR"/>
        </w:rPr>
        <w:t xml:space="preserve"> ili </w:t>
      </w:r>
      <w:r w:rsidR="00CD1A5E" w:rsidRPr="00CD1A5E">
        <w:rPr>
          <w:rFonts w:ascii="Times New Roman" w:eastAsia="Times New Roman" w:hAnsi="Times New Roman" w:cs="Times New Roman"/>
          <w:color w:val="000000"/>
          <w:lang w:eastAsia="hr-HR"/>
        </w:rPr>
        <w:t>97,82</w:t>
      </w:r>
      <w:r w:rsidRPr="00CD1A5E">
        <w:rPr>
          <w:rFonts w:ascii="Times New Roman" w:eastAsia="Times New Roman" w:hAnsi="Times New Roman" w:cs="Times New Roman"/>
          <w:color w:val="000000"/>
          <w:lang w:eastAsia="hr-HR"/>
        </w:rPr>
        <w:t>%. Rashod se odnosi na troškove</w:t>
      </w:r>
      <w:r w:rsidR="00A361A0" w:rsidRPr="00CD1A5E">
        <w:rPr>
          <w:rFonts w:ascii="Times New Roman" w:eastAsia="Times New Roman" w:hAnsi="Times New Roman" w:cs="Times New Roman"/>
          <w:color w:val="000000"/>
          <w:lang w:eastAsia="hr-HR"/>
        </w:rPr>
        <w:t xml:space="preserve"> izgradnje i opremanja </w:t>
      </w:r>
      <w:proofErr w:type="spellStart"/>
      <w:r w:rsidR="00A361A0" w:rsidRPr="00CD1A5E">
        <w:rPr>
          <w:rFonts w:ascii="Times New Roman" w:eastAsia="Times New Roman" w:hAnsi="Times New Roman" w:cs="Times New Roman"/>
          <w:color w:val="000000"/>
          <w:lang w:eastAsia="hr-HR"/>
        </w:rPr>
        <w:t>Reciklažnog</w:t>
      </w:r>
      <w:proofErr w:type="spellEnd"/>
      <w:r w:rsidR="00A361A0" w:rsidRPr="00CD1A5E">
        <w:rPr>
          <w:rFonts w:ascii="Times New Roman" w:eastAsia="Times New Roman" w:hAnsi="Times New Roman" w:cs="Times New Roman"/>
          <w:color w:val="000000"/>
          <w:lang w:eastAsia="hr-HR"/>
        </w:rPr>
        <w:t xml:space="preserve"> dvorišta </w:t>
      </w:r>
      <w:proofErr w:type="spellStart"/>
      <w:r w:rsidR="00A361A0" w:rsidRPr="00CD1A5E">
        <w:rPr>
          <w:rFonts w:ascii="Times New Roman" w:eastAsia="Times New Roman" w:hAnsi="Times New Roman" w:cs="Times New Roman"/>
          <w:color w:val="000000"/>
          <w:lang w:eastAsia="hr-HR"/>
        </w:rPr>
        <w:t>Mikluševci</w:t>
      </w:r>
      <w:proofErr w:type="spellEnd"/>
      <w:r w:rsidR="00A361A0" w:rsidRPr="00CD1A5E">
        <w:rPr>
          <w:rFonts w:ascii="Times New Roman" w:eastAsia="Times New Roman" w:hAnsi="Times New Roman" w:cs="Times New Roman"/>
          <w:color w:val="000000"/>
          <w:lang w:eastAsia="hr-HR"/>
        </w:rPr>
        <w:t>, priklj</w:t>
      </w:r>
      <w:r w:rsidR="005120D6" w:rsidRPr="00CD1A5E">
        <w:rPr>
          <w:rFonts w:ascii="Times New Roman" w:eastAsia="Times New Roman" w:hAnsi="Times New Roman" w:cs="Times New Roman"/>
          <w:color w:val="000000"/>
          <w:lang w:eastAsia="hr-HR"/>
        </w:rPr>
        <w:t>učak mrtvačnica na elekt</w:t>
      </w:r>
      <w:r w:rsidR="00B66A29">
        <w:rPr>
          <w:rFonts w:ascii="Times New Roman" w:eastAsia="Times New Roman" w:hAnsi="Times New Roman" w:cs="Times New Roman"/>
          <w:color w:val="000000"/>
          <w:lang w:eastAsia="hr-HR"/>
        </w:rPr>
        <w:t>r</w:t>
      </w:r>
      <w:r w:rsidR="005120D6" w:rsidRPr="00CD1A5E">
        <w:rPr>
          <w:rFonts w:ascii="Times New Roman" w:eastAsia="Times New Roman" w:hAnsi="Times New Roman" w:cs="Times New Roman"/>
          <w:color w:val="000000"/>
          <w:lang w:eastAsia="hr-HR"/>
        </w:rPr>
        <w:t>oenerge</w:t>
      </w:r>
      <w:r w:rsidR="00B66A29">
        <w:rPr>
          <w:rFonts w:ascii="Times New Roman" w:eastAsia="Times New Roman" w:hAnsi="Times New Roman" w:cs="Times New Roman"/>
          <w:color w:val="000000"/>
          <w:lang w:eastAsia="hr-HR"/>
        </w:rPr>
        <w:t>n</w:t>
      </w:r>
      <w:r w:rsidR="00CD1A5E" w:rsidRPr="00CD1A5E">
        <w:rPr>
          <w:rFonts w:ascii="Times New Roman" w:eastAsia="Times New Roman" w:hAnsi="Times New Roman" w:cs="Times New Roman"/>
          <w:color w:val="000000"/>
          <w:lang w:eastAsia="hr-HR"/>
        </w:rPr>
        <w:t>tsku</w:t>
      </w:r>
      <w:r w:rsidR="00B66A29">
        <w:rPr>
          <w:rFonts w:ascii="Times New Roman" w:eastAsia="Times New Roman" w:hAnsi="Times New Roman" w:cs="Times New Roman"/>
          <w:color w:val="000000"/>
          <w:lang w:eastAsia="hr-HR"/>
        </w:rPr>
        <w:t xml:space="preserve"> mrežu</w:t>
      </w:r>
      <w:r w:rsidR="00CD1A5E" w:rsidRPr="00CD1A5E">
        <w:rPr>
          <w:rFonts w:ascii="Times New Roman" w:hAnsi="Times New Roman" w:cs="Times New Roman"/>
        </w:rPr>
        <w:t xml:space="preserve">, postavljanje čekaonice na autobusnom ugibalištu u </w:t>
      </w:r>
      <w:proofErr w:type="spellStart"/>
      <w:r w:rsidR="00CD1A5E" w:rsidRPr="00CD1A5E">
        <w:rPr>
          <w:rFonts w:ascii="Times New Roman" w:hAnsi="Times New Roman" w:cs="Times New Roman"/>
        </w:rPr>
        <w:t>Mikluševcima</w:t>
      </w:r>
      <w:proofErr w:type="spellEnd"/>
      <w:r w:rsidR="00CD1A5E" w:rsidRPr="00CD1A5E">
        <w:rPr>
          <w:rFonts w:ascii="Times New Roman" w:hAnsi="Times New Roman" w:cs="Times New Roman"/>
        </w:rPr>
        <w:t xml:space="preserve">, završni radovi na mrtvačnicama u </w:t>
      </w:r>
      <w:proofErr w:type="spellStart"/>
      <w:r w:rsidR="00CD1A5E" w:rsidRPr="00CD1A5E">
        <w:rPr>
          <w:rFonts w:ascii="Times New Roman" w:hAnsi="Times New Roman" w:cs="Times New Roman"/>
        </w:rPr>
        <w:t>Berku</w:t>
      </w:r>
      <w:proofErr w:type="spellEnd"/>
      <w:r w:rsidR="00CD1A5E" w:rsidRPr="00CD1A5E">
        <w:rPr>
          <w:rFonts w:ascii="Times New Roman" w:hAnsi="Times New Roman" w:cs="Times New Roman"/>
        </w:rPr>
        <w:t xml:space="preserve">, </w:t>
      </w:r>
      <w:proofErr w:type="spellStart"/>
      <w:r w:rsidR="00CD1A5E" w:rsidRPr="00CD1A5E">
        <w:rPr>
          <w:rFonts w:ascii="Times New Roman" w:hAnsi="Times New Roman" w:cs="Times New Roman"/>
        </w:rPr>
        <w:t>Bokšiću</w:t>
      </w:r>
      <w:proofErr w:type="spellEnd"/>
      <w:r w:rsidR="00CD1A5E" w:rsidRPr="00CD1A5E">
        <w:rPr>
          <w:rFonts w:ascii="Times New Roman" w:hAnsi="Times New Roman" w:cs="Times New Roman"/>
        </w:rPr>
        <w:t xml:space="preserve">, </w:t>
      </w:r>
      <w:proofErr w:type="spellStart"/>
      <w:r w:rsidR="00CD1A5E" w:rsidRPr="00CD1A5E">
        <w:rPr>
          <w:rFonts w:ascii="Times New Roman" w:hAnsi="Times New Roman" w:cs="Times New Roman"/>
        </w:rPr>
        <w:t>Čakovcima</w:t>
      </w:r>
      <w:proofErr w:type="spellEnd"/>
      <w:r w:rsidR="00CD1A5E" w:rsidRPr="00CD1A5E">
        <w:rPr>
          <w:rFonts w:ascii="Times New Roman" w:hAnsi="Times New Roman" w:cs="Times New Roman"/>
        </w:rPr>
        <w:t xml:space="preserve"> i </w:t>
      </w:r>
      <w:proofErr w:type="spellStart"/>
      <w:r w:rsidR="00CD1A5E" w:rsidRPr="00CD1A5E">
        <w:rPr>
          <w:rFonts w:ascii="Times New Roman" w:hAnsi="Times New Roman" w:cs="Times New Roman"/>
        </w:rPr>
        <w:t>Mikluševcima</w:t>
      </w:r>
      <w:proofErr w:type="spellEnd"/>
      <w:r w:rsidR="00CD1A5E" w:rsidRPr="00CD1A5E">
        <w:rPr>
          <w:rFonts w:ascii="Times New Roman" w:hAnsi="Times New Roman" w:cs="Times New Roman"/>
        </w:rPr>
        <w:t xml:space="preserve">, izgradnju ceste u </w:t>
      </w:r>
      <w:proofErr w:type="spellStart"/>
      <w:r w:rsidR="00CD1A5E" w:rsidRPr="00CD1A5E">
        <w:rPr>
          <w:rFonts w:ascii="Times New Roman" w:hAnsi="Times New Roman" w:cs="Times New Roman"/>
        </w:rPr>
        <w:t>Oroličkoj</w:t>
      </w:r>
      <w:proofErr w:type="spellEnd"/>
      <w:r w:rsidR="00CD1A5E" w:rsidRPr="00CD1A5E">
        <w:rPr>
          <w:rFonts w:ascii="Times New Roman" w:hAnsi="Times New Roman" w:cs="Times New Roman"/>
        </w:rPr>
        <w:t xml:space="preserve"> ulici u </w:t>
      </w:r>
      <w:proofErr w:type="spellStart"/>
      <w:r w:rsidR="00CD1A5E" w:rsidRPr="00CD1A5E">
        <w:rPr>
          <w:rFonts w:ascii="Times New Roman" w:hAnsi="Times New Roman" w:cs="Times New Roman"/>
        </w:rPr>
        <w:t>Berku</w:t>
      </w:r>
      <w:proofErr w:type="spellEnd"/>
      <w:r w:rsidR="00CD1A5E" w:rsidRPr="00CD1A5E">
        <w:rPr>
          <w:rFonts w:ascii="Times New Roman" w:hAnsi="Times New Roman" w:cs="Times New Roman"/>
        </w:rPr>
        <w:t xml:space="preserve"> i parkiralište u </w:t>
      </w:r>
      <w:proofErr w:type="spellStart"/>
      <w:r w:rsidR="00CD1A5E" w:rsidRPr="00CD1A5E">
        <w:rPr>
          <w:rFonts w:ascii="Times New Roman" w:hAnsi="Times New Roman" w:cs="Times New Roman"/>
        </w:rPr>
        <w:t>Tompojevcima</w:t>
      </w:r>
      <w:proofErr w:type="spellEnd"/>
      <w:r w:rsidR="00CD1A5E" w:rsidRPr="00CD1A5E">
        <w:rPr>
          <w:rFonts w:ascii="Times New Roman" w:hAnsi="Times New Roman" w:cs="Times New Roman"/>
        </w:rPr>
        <w:t xml:space="preserve">, te priključak vode za pravoslavno groblje </w:t>
      </w:r>
      <w:proofErr w:type="spellStart"/>
      <w:r w:rsidR="00CD1A5E" w:rsidRPr="00CD1A5E">
        <w:rPr>
          <w:rFonts w:ascii="Times New Roman" w:hAnsi="Times New Roman" w:cs="Times New Roman"/>
        </w:rPr>
        <w:t>Čakovci</w:t>
      </w:r>
      <w:proofErr w:type="spellEnd"/>
      <w:r w:rsidR="00CD1A5E" w:rsidRPr="00CD1A5E">
        <w:rPr>
          <w:rFonts w:ascii="Times New Roman" w:hAnsi="Times New Roman" w:cs="Times New Roman"/>
        </w:rPr>
        <w:t xml:space="preserve">. </w:t>
      </w:r>
    </w:p>
    <w:p w:rsidR="00A17072" w:rsidRPr="00020095" w:rsidRDefault="00A17072" w:rsidP="007E3E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7961" w:rsidRPr="00731BC7" w:rsidRDefault="00A77961" w:rsidP="003C25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Ciljevi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: Izgradnja objekata komunalne infrastrukture i osiguranja uvjeta za održivi razvitak komunalnih djelatnosti i kvalitete stanovanja. </w:t>
      </w:r>
    </w:p>
    <w:p w:rsidR="0092691C" w:rsidRPr="00731BC7" w:rsidRDefault="00A77961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 xml:space="preserve">Izvršenje programa: </w:t>
      </w:r>
    </w:p>
    <w:p w:rsidR="00A77961" w:rsidRPr="00731BC7" w:rsidRDefault="00706405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Izgrađeno i opremljeno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Reciklažno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dvorište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Mikluševci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>, priključene mrtvačnice</w:t>
      </w:r>
      <w:r w:rsidR="005120D6">
        <w:rPr>
          <w:rFonts w:ascii="Times New Roman" w:eastAsia="Times New Roman" w:hAnsi="Times New Roman" w:cs="Times New Roman"/>
          <w:color w:val="000000"/>
          <w:lang w:eastAsia="hr-HR"/>
        </w:rPr>
        <w:t xml:space="preserve"> u </w:t>
      </w:r>
      <w:proofErr w:type="spellStart"/>
      <w:r w:rsidR="005120D6">
        <w:rPr>
          <w:rFonts w:ascii="Times New Roman" w:eastAsia="Times New Roman" w:hAnsi="Times New Roman" w:cs="Times New Roman"/>
          <w:color w:val="000000"/>
          <w:lang w:eastAsia="hr-HR"/>
        </w:rPr>
        <w:t>Berku</w:t>
      </w:r>
      <w:proofErr w:type="spellEnd"/>
      <w:r w:rsidR="005120D6">
        <w:rPr>
          <w:rFonts w:ascii="Times New Roman" w:eastAsia="Times New Roman" w:hAnsi="Times New Roman" w:cs="Times New Roman"/>
          <w:color w:val="000000"/>
          <w:lang w:eastAsia="hr-HR"/>
        </w:rPr>
        <w:t xml:space="preserve">, </w:t>
      </w:r>
      <w:proofErr w:type="spellStart"/>
      <w:r w:rsidR="005120D6">
        <w:rPr>
          <w:rFonts w:ascii="Times New Roman" w:eastAsia="Times New Roman" w:hAnsi="Times New Roman" w:cs="Times New Roman"/>
          <w:color w:val="000000"/>
          <w:lang w:eastAsia="hr-HR"/>
        </w:rPr>
        <w:t>Bokšiću</w:t>
      </w:r>
      <w:proofErr w:type="spellEnd"/>
      <w:r w:rsidR="005120D6">
        <w:rPr>
          <w:rFonts w:ascii="Times New Roman" w:eastAsia="Times New Roman" w:hAnsi="Times New Roman" w:cs="Times New Roman"/>
          <w:color w:val="000000"/>
          <w:lang w:eastAsia="hr-HR"/>
        </w:rPr>
        <w:t xml:space="preserve">, </w:t>
      </w:r>
      <w:proofErr w:type="spellStart"/>
      <w:r w:rsidR="005120D6">
        <w:rPr>
          <w:rFonts w:ascii="Times New Roman" w:eastAsia="Times New Roman" w:hAnsi="Times New Roman" w:cs="Times New Roman"/>
          <w:color w:val="000000"/>
          <w:lang w:eastAsia="hr-HR"/>
        </w:rPr>
        <w:t>Čakovcima</w:t>
      </w:r>
      <w:proofErr w:type="spellEnd"/>
      <w:r w:rsidR="005120D6">
        <w:rPr>
          <w:rFonts w:ascii="Times New Roman" w:eastAsia="Times New Roman" w:hAnsi="Times New Roman" w:cs="Times New Roman"/>
          <w:color w:val="000000"/>
          <w:lang w:eastAsia="hr-HR"/>
        </w:rPr>
        <w:t xml:space="preserve"> i </w:t>
      </w:r>
      <w:proofErr w:type="spellStart"/>
      <w:r w:rsidR="005120D6">
        <w:rPr>
          <w:rFonts w:ascii="Times New Roman" w:eastAsia="Times New Roman" w:hAnsi="Times New Roman" w:cs="Times New Roman"/>
          <w:color w:val="000000"/>
          <w:lang w:eastAsia="hr-HR"/>
        </w:rPr>
        <w:t>Mikluševcima</w:t>
      </w:r>
      <w:proofErr w:type="spellEnd"/>
      <w:r w:rsidR="005120D6">
        <w:rPr>
          <w:rFonts w:ascii="Times New Roman" w:eastAsia="Times New Roman" w:hAnsi="Times New Roman" w:cs="Times New Roman"/>
          <w:color w:val="000000"/>
          <w:lang w:eastAsia="hr-HR"/>
        </w:rPr>
        <w:t xml:space="preserve"> na elekt</w:t>
      </w:r>
      <w:r w:rsidR="00B66A29">
        <w:rPr>
          <w:rFonts w:ascii="Times New Roman" w:eastAsia="Times New Roman" w:hAnsi="Times New Roman" w:cs="Times New Roman"/>
          <w:color w:val="000000"/>
          <w:lang w:eastAsia="hr-HR"/>
        </w:rPr>
        <w:t>r</w:t>
      </w:r>
      <w:r w:rsidR="005120D6">
        <w:rPr>
          <w:rFonts w:ascii="Times New Roman" w:eastAsia="Times New Roman" w:hAnsi="Times New Roman" w:cs="Times New Roman"/>
          <w:color w:val="000000"/>
          <w:lang w:eastAsia="hr-HR"/>
        </w:rPr>
        <w:t>oenergetsku mrežu</w:t>
      </w:r>
      <w:r w:rsidR="00D8694E" w:rsidRPr="00731BC7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i napravljeni završni radovi na istim,završena cesta u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Berku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i parkiralište u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Tompojevcima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a sve</w:t>
      </w:r>
      <w:r w:rsidR="00A77961" w:rsidRPr="00731BC7">
        <w:rPr>
          <w:rFonts w:ascii="Times New Roman" w:eastAsia="Times New Roman" w:hAnsi="Times New Roman" w:cs="Times New Roman"/>
          <w:lang w:eastAsia="hr-HR"/>
        </w:rPr>
        <w:t xml:space="preserve"> u svrhu poboljšanja </w:t>
      </w:r>
      <w:r w:rsidR="005120D6" w:rsidRPr="00731BC7">
        <w:rPr>
          <w:rFonts w:ascii="Times New Roman" w:eastAsia="Times New Roman" w:hAnsi="Times New Roman" w:cs="Times New Roman"/>
          <w:lang w:eastAsia="hr-HR"/>
        </w:rPr>
        <w:t>kvalitete stanovanja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:rsidR="00D8694E" w:rsidRDefault="00D8694E" w:rsidP="007E3E7D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A17072" w:rsidRPr="005120D6" w:rsidRDefault="00A17072" w:rsidP="007E3E7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</w:t>
      </w:r>
      <w:r w:rsidR="005120D6">
        <w:rPr>
          <w:rFonts w:ascii="Times New Roman" w:eastAsia="Times New Roman" w:hAnsi="Times New Roman" w:cs="Times New Roman"/>
          <w:color w:val="000000"/>
          <w:lang w:eastAsia="hr-HR"/>
        </w:rPr>
        <w:t>rogram 3005  Promicanje kulture</w:t>
      </w:r>
    </w:p>
    <w:p w:rsidR="00A17072" w:rsidRDefault="00A17072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</w:t>
      </w:r>
      <w:r w:rsidRPr="00020095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505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Kulturne manifestacije u općini</w:t>
      </w:r>
    </w:p>
    <w:p w:rsidR="005120D6" w:rsidRPr="00020095" w:rsidRDefault="005120D6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A300506  Kulturno umjetnički amaterizam</w:t>
      </w:r>
    </w:p>
    <w:p w:rsidR="00381609" w:rsidRPr="00020095" w:rsidRDefault="00381609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 w:rsidR="005120D6">
        <w:rPr>
          <w:rFonts w:ascii="Times New Roman" w:hAnsi="Times New Roman" w:cs="Times New Roman"/>
        </w:rPr>
        <w:t>t A</w:t>
      </w:r>
      <w:r w:rsidRPr="00020095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5</w:t>
      </w:r>
      <w:r w:rsidRPr="00020095">
        <w:rPr>
          <w:rFonts w:ascii="Times New Roman" w:hAnsi="Times New Roman" w:cs="Times New Roman"/>
        </w:rPr>
        <w:t>0</w:t>
      </w:r>
      <w:r w:rsidR="005120D6">
        <w:rPr>
          <w:rFonts w:ascii="Times New Roman" w:hAnsi="Times New Roman" w:cs="Times New Roman"/>
        </w:rPr>
        <w:t>7</w:t>
      </w:r>
      <w:r w:rsidRPr="00020095">
        <w:rPr>
          <w:rFonts w:ascii="Times New Roman" w:hAnsi="Times New Roman" w:cs="Times New Roman"/>
        </w:rPr>
        <w:t xml:space="preserve">  </w:t>
      </w:r>
      <w:r w:rsidR="005120D6">
        <w:rPr>
          <w:rFonts w:ascii="Times New Roman" w:hAnsi="Times New Roman" w:cs="Times New Roman"/>
        </w:rPr>
        <w:t>Sufinanciranje rada bibliobusa</w:t>
      </w:r>
    </w:p>
    <w:p w:rsidR="00381609" w:rsidRDefault="00775BF1" w:rsidP="007E3E7D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31BC7">
        <w:rPr>
          <w:rFonts w:ascii="Times New Roman" w:hAnsi="Times New Roman" w:cs="Times New Roman"/>
          <w:b/>
        </w:rPr>
        <w:t>6.2.3.5</w:t>
      </w:r>
      <w:r w:rsidR="00A17072" w:rsidRPr="00731BC7">
        <w:rPr>
          <w:rFonts w:ascii="Times New Roman" w:hAnsi="Times New Roman" w:cs="Times New Roman"/>
          <w:b/>
        </w:rPr>
        <w:t>.</w:t>
      </w:r>
      <w:r w:rsidR="00381609" w:rsidRPr="00381609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381609">
        <w:rPr>
          <w:rFonts w:ascii="Times New Roman" w:eastAsia="Times New Roman" w:hAnsi="Times New Roman" w:cs="Times New Roman"/>
          <w:color w:val="000000"/>
          <w:lang w:eastAsia="hr-HR"/>
        </w:rPr>
        <w:t>Program:  Promicanje kultur</w:t>
      </w:r>
      <w:r w:rsidR="00706405">
        <w:rPr>
          <w:rFonts w:ascii="Times New Roman" w:eastAsia="Times New Roman" w:hAnsi="Times New Roman" w:cs="Times New Roman"/>
          <w:color w:val="000000"/>
          <w:lang w:eastAsia="hr-HR"/>
        </w:rPr>
        <w:t>e realiziran je u iznosu od 41.000</w:t>
      </w:r>
      <w:r w:rsidR="00381609">
        <w:rPr>
          <w:rFonts w:ascii="Times New Roman" w:eastAsia="Times New Roman" w:hAnsi="Times New Roman" w:cs="Times New Roman"/>
          <w:color w:val="000000"/>
          <w:lang w:eastAsia="hr-HR"/>
        </w:rPr>
        <w:t xml:space="preserve">,00 kn ili </w:t>
      </w:r>
      <w:r w:rsidR="00706405">
        <w:rPr>
          <w:rFonts w:ascii="Times New Roman" w:eastAsia="Times New Roman" w:hAnsi="Times New Roman" w:cs="Times New Roman"/>
          <w:color w:val="000000"/>
          <w:lang w:eastAsia="hr-HR"/>
        </w:rPr>
        <w:t>89,13</w:t>
      </w:r>
      <w:r w:rsidR="003C251F">
        <w:rPr>
          <w:rFonts w:ascii="Times New Roman" w:eastAsia="Times New Roman" w:hAnsi="Times New Roman" w:cs="Times New Roman"/>
          <w:color w:val="000000"/>
          <w:lang w:eastAsia="hr-HR"/>
        </w:rPr>
        <w:t xml:space="preserve"> %</w:t>
      </w:r>
      <w:r w:rsidR="00706405">
        <w:rPr>
          <w:rFonts w:ascii="Times New Roman" w:eastAsia="Times New Roman" w:hAnsi="Times New Roman" w:cs="Times New Roman"/>
          <w:color w:val="000000"/>
          <w:lang w:eastAsia="hr-HR"/>
        </w:rPr>
        <w:t>u odnosu na plan</w:t>
      </w:r>
      <w:r w:rsidR="003C251F">
        <w:rPr>
          <w:rFonts w:ascii="Times New Roman" w:eastAsia="Times New Roman" w:hAnsi="Times New Roman" w:cs="Times New Roman"/>
          <w:color w:val="000000"/>
          <w:lang w:eastAsia="hr-HR"/>
        </w:rPr>
        <w:t xml:space="preserve">. Ovaj program se sastoji </w:t>
      </w:r>
      <w:r w:rsidR="00381609">
        <w:rPr>
          <w:rFonts w:ascii="Times New Roman" w:eastAsia="Times New Roman" w:hAnsi="Times New Roman" w:cs="Times New Roman"/>
          <w:color w:val="000000"/>
          <w:lang w:eastAsia="hr-HR"/>
        </w:rPr>
        <w:t>od više akt</w:t>
      </w:r>
      <w:r w:rsidR="000137D4">
        <w:rPr>
          <w:rFonts w:ascii="Times New Roman" w:eastAsia="Times New Roman" w:hAnsi="Times New Roman" w:cs="Times New Roman"/>
          <w:color w:val="000000"/>
          <w:lang w:eastAsia="hr-HR"/>
        </w:rPr>
        <w:t>i</w:t>
      </w:r>
      <w:r w:rsidR="00381609">
        <w:rPr>
          <w:rFonts w:ascii="Times New Roman" w:eastAsia="Times New Roman" w:hAnsi="Times New Roman" w:cs="Times New Roman"/>
          <w:color w:val="000000"/>
          <w:lang w:eastAsia="hr-HR"/>
        </w:rPr>
        <w:t>vnosti:</w:t>
      </w:r>
    </w:p>
    <w:p w:rsidR="00381609" w:rsidRPr="00020095" w:rsidRDefault="00381609" w:rsidP="007E3E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5120D6">
        <w:rPr>
          <w:rFonts w:ascii="Times New Roman" w:hAnsi="Times New Roman" w:cs="Times New Roman"/>
        </w:rPr>
        <w:t>).</w:t>
      </w:r>
      <w:r w:rsidR="005120D6" w:rsidRPr="005120D6">
        <w:rPr>
          <w:rFonts w:ascii="Times New Roman" w:hAnsi="Times New Roman" w:cs="Times New Roman"/>
        </w:rPr>
        <w:t xml:space="preserve"> </w:t>
      </w:r>
      <w:r w:rsidR="005120D6">
        <w:rPr>
          <w:rFonts w:ascii="Times New Roman" w:hAnsi="Times New Roman" w:cs="Times New Roman"/>
        </w:rPr>
        <w:t>Kulturne manifestacije u općin</w:t>
      </w:r>
      <w:r w:rsidR="00706405">
        <w:rPr>
          <w:rFonts w:ascii="Times New Roman" w:hAnsi="Times New Roman" w:cs="Times New Roman"/>
        </w:rPr>
        <w:t>i – realizirana je u iznosu od 16.000,00 kn ili 100</w:t>
      </w:r>
      <w:r w:rsidR="005120D6">
        <w:rPr>
          <w:rFonts w:ascii="Times New Roman" w:hAnsi="Times New Roman" w:cs="Times New Roman"/>
        </w:rPr>
        <w:t>,00 % rashodi se odnose na transfere.</w:t>
      </w:r>
    </w:p>
    <w:p w:rsidR="00381609" w:rsidRPr="00020095" w:rsidRDefault="00381609" w:rsidP="007E3E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</w:t>
      </w:r>
      <w:r w:rsidRPr="00020095">
        <w:rPr>
          <w:rFonts w:ascii="Times New Roman" w:hAnsi="Times New Roman" w:cs="Times New Roman"/>
        </w:rPr>
        <w:t xml:space="preserve">  </w:t>
      </w:r>
      <w:r w:rsidR="005120D6">
        <w:rPr>
          <w:rFonts w:ascii="Times New Roman" w:hAnsi="Times New Roman" w:cs="Times New Roman"/>
        </w:rPr>
        <w:t xml:space="preserve">Kulturno umjetnički amaterizam </w:t>
      </w:r>
      <w:r>
        <w:rPr>
          <w:rFonts w:ascii="Times New Roman" w:hAnsi="Times New Roman" w:cs="Times New Roman"/>
        </w:rPr>
        <w:t>realizirana</w:t>
      </w:r>
      <w:r w:rsidR="00706405">
        <w:rPr>
          <w:rFonts w:ascii="Times New Roman" w:hAnsi="Times New Roman" w:cs="Times New Roman"/>
        </w:rPr>
        <w:t xml:space="preserve"> je u iznosu od 15.000,00 kn ili 75,00%, rashodi se odnose na transfere.</w:t>
      </w:r>
    </w:p>
    <w:p w:rsidR="00381609" w:rsidRDefault="00381609" w:rsidP="007E3E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c). </w:t>
      </w:r>
      <w:r w:rsidRPr="00020095">
        <w:rPr>
          <w:rFonts w:ascii="Times New Roman" w:hAnsi="Times New Roman" w:cs="Times New Roman"/>
        </w:rPr>
        <w:t xml:space="preserve"> </w:t>
      </w:r>
      <w:r w:rsidR="000137D4">
        <w:rPr>
          <w:rFonts w:ascii="Times New Roman" w:hAnsi="Times New Roman" w:cs="Times New Roman"/>
        </w:rPr>
        <w:t xml:space="preserve">Sufinanciranje rada bibliobusa </w:t>
      </w:r>
      <w:r>
        <w:rPr>
          <w:rFonts w:ascii="Times New Roman" w:hAnsi="Times New Roman" w:cs="Times New Roman"/>
        </w:rPr>
        <w:t>realizirana</w:t>
      </w:r>
      <w:r w:rsidR="005120D6">
        <w:rPr>
          <w:rFonts w:ascii="Times New Roman" w:hAnsi="Times New Roman" w:cs="Times New Roman"/>
        </w:rPr>
        <w:t xml:space="preserve"> je u iznosu od </w:t>
      </w:r>
      <w:r w:rsidR="00706405">
        <w:rPr>
          <w:rFonts w:ascii="Times New Roman" w:hAnsi="Times New Roman" w:cs="Times New Roman"/>
        </w:rPr>
        <w:t>10.</w:t>
      </w:r>
      <w:r w:rsidR="000137D4">
        <w:rPr>
          <w:rFonts w:ascii="Times New Roman" w:hAnsi="Times New Roman" w:cs="Times New Roman"/>
        </w:rPr>
        <w:t>00,00 kn</w:t>
      </w:r>
      <w:r w:rsidR="00706405">
        <w:rPr>
          <w:rFonts w:ascii="Times New Roman" w:hAnsi="Times New Roman" w:cs="Times New Roman"/>
        </w:rPr>
        <w:t xml:space="preserve"> ili 100</w:t>
      </w:r>
      <w:r w:rsidR="005120D6">
        <w:rPr>
          <w:rFonts w:ascii="Times New Roman" w:hAnsi="Times New Roman" w:cs="Times New Roman"/>
        </w:rPr>
        <w:t>,00% rashodi se odnose na transfere</w:t>
      </w:r>
    </w:p>
    <w:p w:rsidR="000137D4" w:rsidRPr="00020095" w:rsidRDefault="000137D4" w:rsidP="007E3E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475C" w:rsidRDefault="0011475C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Ciljevi:</w:t>
      </w:r>
      <w:r w:rsidR="00706405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731BC7">
        <w:rPr>
          <w:rFonts w:ascii="Times New Roman" w:eastAsia="Times New Roman" w:hAnsi="Times New Roman" w:cs="Times New Roman"/>
          <w:lang w:eastAsia="hr-HR"/>
        </w:rPr>
        <w:t>Poticati kulturne djelatnosti, njegovati tradiciju i običaje.</w:t>
      </w:r>
    </w:p>
    <w:p w:rsidR="00C824CC" w:rsidRPr="00731BC7" w:rsidRDefault="00C824CC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D80FEA" w:rsidRPr="00086C9B" w:rsidRDefault="0011475C" w:rsidP="00D80F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731BC7">
        <w:rPr>
          <w:rFonts w:ascii="Times New Roman" w:eastAsia="Times New Roman" w:hAnsi="Times New Roman" w:cs="Times New Roman"/>
          <w:lang w:eastAsia="hr-HR"/>
        </w:rPr>
        <w:t>: Raspored sredstava udrugama iz područja kulture sukladno planiranim sredstvima.</w:t>
      </w:r>
      <w:r w:rsidR="00C824CC" w:rsidRPr="00C824CC">
        <w:rPr>
          <w:rFonts w:ascii="Times New Roman" w:eastAsia="Times New Roman" w:hAnsi="Times New Roman" w:cs="Times New Roman"/>
          <w:lang w:eastAsia="hr-HR"/>
        </w:rPr>
        <w:t xml:space="preserve"> </w:t>
      </w:r>
      <w:r w:rsidR="00C824CC">
        <w:rPr>
          <w:rFonts w:ascii="Times New Roman" w:eastAsia="Times New Roman" w:hAnsi="Times New Roman" w:cs="Times New Roman"/>
          <w:lang w:eastAsia="hr-HR"/>
        </w:rPr>
        <w:t>P</w:t>
      </w:r>
      <w:r w:rsidR="00C824CC" w:rsidRPr="00086C9B">
        <w:rPr>
          <w:rFonts w:ascii="Times New Roman" w:eastAsia="Times New Roman" w:hAnsi="Times New Roman" w:cs="Times New Roman"/>
          <w:lang w:eastAsia="hr-HR"/>
        </w:rPr>
        <w:t>oboljšanje uvjeta u oblasti brige za mlade, te mogućnost nabave poučnih knjiga</w:t>
      </w:r>
      <w:r w:rsidR="00C824CC">
        <w:rPr>
          <w:rFonts w:ascii="Times New Roman" w:eastAsia="Times New Roman" w:hAnsi="Times New Roman" w:cs="Times New Roman"/>
          <w:lang w:eastAsia="hr-HR"/>
        </w:rPr>
        <w:t xml:space="preserve"> i literature putem bibliobusa.</w:t>
      </w:r>
      <w:r w:rsidR="00D80FEA" w:rsidRPr="00D80FEA">
        <w:rPr>
          <w:rFonts w:ascii="Times New Roman" w:eastAsia="Times New Roman" w:hAnsi="Times New Roman" w:cs="Times New Roman"/>
          <w:lang w:eastAsia="hr-HR"/>
        </w:rPr>
        <w:t xml:space="preserve"> </w:t>
      </w:r>
      <w:r w:rsidR="00D80FEA" w:rsidRPr="00086C9B">
        <w:rPr>
          <w:rFonts w:ascii="Times New Roman" w:eastAsia="Times New Roman" w:hAnsi="Times New Roman" w:cs="Times New Roman"/>
          <w:lang w:eastAsia="hr-HR"/>
        </w:rPr>
        <w:t>Redovit dolazak bibliobusa.</w:t>
      </w:r>
    </w:p>
    <w:p w:rsidR="003C251F" w:rsidRPr="00731BC7" w:rsidRDefault="003C251F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381609" w:rsidRDefault="00381609" w:rsidP="007E3E7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3006  Sport i rekreacija</w:t>
      </w:r>
    </w:p>
    <w:p w:rsidR="00381609" w:rsidRPr="00020095" w:rsidRDefault="00381609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</w:t>
      </w:r>
      <w:r w:rsidR="000137D4">
        <w:rPr>
          <w:rFonts w:ascii="Times New Roman" w:hAnsi="Times New Roman" w:cs="Times New Roman"/>
        </w:rPr>
        <w:t>608</w:t>
      </w:r>
      <w:r>
        <w:rPr>
          <w:rFonts w:ascii="Times New Roman" w:hAnsi="Times New Roman" w:cs="Times New Roman"/>
        </w:rPr>
        <w:t xml:space="preserve">  Nogometni klub</w:t>
      </w:r>
      <w:r w:rsidR="000137D4">
        <w:rPr>
          <w:rFonts w:ascii="Times New Roman" w:hAnsi="Times New Roman" w:cs="Times New Roman"/>
        </w:rPr>
        <w:t>ovi</w:t>
      </w:r>
    </w:p>
    <w:p w:rsidR="00381609" w:rsidRPr="00020095" w:rsidRDefault="00381609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A</w:t>
      </w:r>
      <w:r w:rsidRPr="00020095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6</w:t>
      </w:r>
      <w:r w:rsidRPr="00020095">
        <w:rPr>
          <w:rFonts w:ascii="Times New Roman" w:hAnsi="Times New Roman" w:cs="Times New Roman"/>
        </w:rPr>
        <w:t>0</w:t>
      </w:r>
      <w:r w:rsidR="000137D4">
        <w:rPr>
          <w:rFonts w:ascii="Times New Roman" w:hAnsi="Times New Roman" w:cs="Times New Roman"/>
        </w:rPr>
        <w:t>9</w:t>
      </w:r>
      <w:r w:rsidRPr="00020095">
        <w:rPr>
          <w:rFonts w:ascii="Times New Roman" w:hAnsi="Times New Roman" w:cs="Times New Roman"/>
        </w:rPr>
        <w:t xml:space="preserve">  </w:t>
      </w:r>
      <w:r w:rsidR="000137D4">
        <w:rPr>
          <w:rFonts w:ascii="Times New Roman" w:hAnsi="Times New Roman" w:cs="Times New Roman"/>
        </w:rPr>
        <w:t>Ostale sportske udruge</w:t>
      </w:r>
    </w:p>
    <w:p w:rsidR="00381609" w:rsidRPr="00020095" w:rsidRDefault="00381609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</w:t>
      </w:r>
      <w:r w:rsidRPr="00020095">
        <w:rPr>
          <w:rFonts w:ascii="Times New Roman" w:hAnsi="Times New Roman" w:cs="Times New Roman"/>
        </w:rPr>
        <w:t>300</w:t>
      </w:r>
      <w:r w:rsidR="000137D4">
        <w:rPr>
          <w:rFonts w:ascii="Times New Roman" w:hAnsi="Times New Roman" w:cs="Times New Roman"/>
        </w:rPr>
        <w:t>610</w:t>
      </w:r>
      <w:r w:rsidRPr="00020095">
        <w:rPr>
          <w:rFonts w:ascii="Times New Roman" w:hAnsi="Times New Roman" w:cs="Times New Roman"/>
        </w:rPr>
        <w:t xml:space="preserve">  </w:t>
      </w:r>
      <w:r w:rsidR="000137D4">
        <w:rPr>
          <w:rFonts w:ascii="Times New Roman" w:hAnsi="Times New Roman" w:cs="Times New Roman"/>
        </w:rPr>
        <w:t>Sportske manifestacije</w:t>
      </w:r>
    </w:p>
    <w:p w:rsidR="00833E09" w:rsidRDefault="00833E09" w:rsidP="007E3E7D">
      <w:pPr>
        <w:spacing w:after="0"/>
        <w:jc w:val="both"/>
        <w:rPr>
          <w:rFonts w:ascii="Times New Roman" w:hAnsi="Times New Roman" w:cs="Times New Roman"/>
        </w:rPr>
      </w:pPr>
    </w:p>
    <w:p w:rsidR="00833E09" w:rsidRDefault="00775BF1" w:rsidP="007E3E7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31BC7">
        <w:rPr>
          <w:rFonts w:ascii="Times New Roman" w:hAnsi="Times New Roman" w:cs="Times New Roman"/>
          <w:b/>
        </w:rPr>
        <w:t>6.2.3.6</w:t>
      </w:r>
      <w:r w:rsidR="00833E09" w:rsidRPr="00833E09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833E09">
        <w:rPr>
          <w:rFonts w:ascii="Times New Roman" w:eastAsia="Times New Roman" w:hAnsi="Times New Roman" w:cs="Times New Roman"/>
          <w:color w:val="000000"/>
          <w:lang w:eastAsia="hr-HR"/>
        </w:rPr>
        <w:t>Program: Sport i rekreacija rea</w:t>
      </w:r>
      <w:r w:rsidR="00706405">
        <w:rPr>
          <w:rFonts w:ascii="Times New Roman" w:eastAsia="Times New Roman" w:hAnsi="Times New Roman" w:cs="Times New Roman"/>
          <w:color w:val="000000"/>
          <w:lang w:eastAsia="hr-HR"/>
        </w:rPr>
        <w:t>liziran je u iznosu od 45.000,00 kn ili 100,00</w:t>
      </w:r>
      <w:r w:rsidR="00833E09">
        <w:rPr>
          <w:rFonts w:ascii="Times New Roman" w:eastAsia="Times New Roman" w:hAnsi="Times New Roman" w:cs="Times New Roman"/>
          <w:color w:val="000000"/>
          <w:lang w:eastAsia="hr-HR"/>
        </w:rPr>
        <w:t xml:space="preserve"> %. Program se sa</w:t>
      </w:r>
      <w:r w:rsidR="00706405">
        <w:rPr>
          <w:rFonts w:ascii="Times New Roman" w:eastAsia="Times New Roman" w:hAnsi="Times New Roman" w:cs="Times New Roman"/>
          <w:color w:val="000000"/>
          <w:lang w:eastAsia="hr-HR"/>
        </w:rPr>
        <w:t>s</w:t>
      </w:r>
      <w:r w:rsidR="00833E09">
        <w:rPr>
          <w:rFonts w:ascii="Times New Roman" w:eastAsia="Times New Roman" w:hAnsi="Times New Roman" w:cs="Times New Roman"/>
          <w:color w:val="000000"/>
          <w:lang w:eastAsia="hr-HR"/>
        </w:rPr>
        <w:t>toji od više aktivnosti i to:</w:t>
      </w:r>
    </w:p>
    <w:p w:rsidR="00833E09" w:rsidRPr="00020095" w:rsidRDefault="00833E09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a).  </w:t>
      </w:r>
      <w:r w:rsidR="000137D4">
        <w:rPr>
          <w:rFonts w:ascii="Times New Roman" w:hAnsi="Times New Roman" w:cs="Times New Roman"/>
        </w:rPr>
        <w:t xml:space="preserve">Nogometni klubovi </w:t>
      </w:r>
      <w:r w:rsidR="00B5302E">
        <w:rPr>
          <w:rFonts w:ascii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rea</w:t>
      </w:r>
      <w:r w:rsidR="000137D4">
        <w:rPr>
          <w:rFonts w:ascii="Times New Roman" w:eastAsia="Times New Roman" w:hAnsi="Times New Roman" w:cs="Times New Roman"/>
          <w:color w:val="000000"/>
          <w:lang w:eastAsia="hr-HR"/>
        </w:rPr>
        <w:t>li</w:t>
      </w:r>
      <w:r w:rsidR="00706405">
        <w:rPr>
          <w:rFonts w:ascii="Times New Roman" w:eastAsia="Times New Roman" w:hAnsi="Times New Roman" w:cs="Times New Roman"/>
          <w:color w:val="000000"/>
          <w:lang w:eastAsia="hr-HR"/>
        </w:rPr>
        <w:t>ziran je u iznosu od 37</w:t>
      </w:r>
      <w:r w:rsidR="000137D4">
        <w:rPr>
          <w:rFonts w:ascii="Times New Roman" w:eastAsia="Times New Roman" w:hAnsi="Times New Roman" w:cs="Times New Roman"/>
          <w:color w:val="000000"/>
          <w:lang w:eastAsia="hr-HR"/>
        </w:rPr>
        <w:t>.000,00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kn ili </w:t>
      </w:r>
      <w:r w:rsidR="00706405">
        <w:rPr>
          <w:rFonts w:ascii="Times New Roman" w:eastAsia="Times New Roman" w:hAnsi="Times New Roman" w:cs="Times New Roman"/>
          <w:color w:val="000000"/>
          <w:lang w:eastAsia="hr-HR"/>
        </w:rPr>
        <w:t>100,00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%</w:t>
      </w:r>
      <w:r w:rsidR="00B5302E">
        <w:rPr>
          <w:rFonts w:ascii="Times New Roman" w:eastAsia="Times New Roman" w:hAnsi="Times New Roman" w:cs="Times New Roman"/>
          <w:color w:val="000000"/>
          <w:lang w:eastAsia="hr-HR"/>
        </w:rPr>
        <w:t xml:space="preserve">,  </w:t>
      </w:r>
      <w:r w:rsidRPr="00833E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rashodi se odnose </w:t>
      </w:r>
      <w:r w:rsidR="00B530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 w:rsidR="003C2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transfere</w:t>
      </w:r>
      <w:r w:rsidR="00B5302E">
        <w:rPr>
          <w:rFonts w:ascii="Times New Roman" w:hAnsi="Times New Roman" w:cs="Times New Roman"/>
        </w:rPr>
        <w:t>.</w:t>
      </w:r>
    </w:p>
    <w:p w:rsidR="00833E09" w:rsidRPr="00020095" w:rsidRDefault="00833E09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</w:t>
      </w:r>
      <w:r w:rsidRPr="00020095">
        <w:rPr>
          <w:rFonts w:ascii="Times New Roman" w:hAnsi="Times New Roman" w:cs="Times New Roman"/>
        </w:rPr>
        <w:t xml:space="preserve">  </w:t>
      </w:r>
      <w:r w:rsidR="000137D4">
        <w:rPr>
          <w:rFonts w:ascii="Times New Roman" w:hAnsi="Times New Roman" w:cs="Times New Roman"/>
        </w:rPr>
        <w:t>Ostale sportske udruge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rea</w:t>
      </w:r>
      <w:r w:rsidR="000137D4">
        <w:rPr>
          <w:rFonts w:ascii="Times New Roman" w:eastAsia="Times New Roman" w:hAnsi="Times New Roman" w:cs="Times New Roman"/>
          <w:color w:val="000000"/>
          <w:lang w:eastAsia="hr-HR"/>
        </w:rPr>
        <w:t>liziran je u iznosu od 3.000,00 kn ili 10</w:t>
      </w:r>
      <w:r w:rsidR="00B5302E">
        <w:rPr>
          <w:rFonts w:ascii="Times New Roman" w:eastAsia="Times New Roman" w:hAnsi="Times New Roman" w:cs="Times New Roman"/>
          <w:color w:val="000000"/>
          <w:lang w:eastAsia="hr-HR"/>
        </w:rPr>
        <w:t>0,00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%</w:t>
      </w:r>
      <w:r w:rsidR="00B5302E"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 w:rsidRPr="00833E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rashodi se odnose na transfere</w:t>
      </w:r>
      <w:r w:rsidR="00B5302E">
        <w:rPr>
          <w:rFonts w:ascii="Times New Roman" w:hAnsi="Times New Roman" w:cs="Times New Roman"/>
        </w:rPr>
        <w:t>.</w:t>
      </w:r>
    </w:p>
    <w:p w:rsidR="00833E09" w:rsidRPr="00020095" w:rsidRDefault="00833E09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c).</w:t>
      </w:r>
      <w:r w:rsidRPr="00020095">
        <w:rPr>
          <w:rFonts w:ascii="Times New Roman" w:hAnsi="Times New Roman" w:cs="Times New Roman"/>
        </w:rPr>
        <w:t xml:space="preserve">  </w:t>
      </w:r>
      <w:r w:rsidR="000137D4">
        <w:rPr>
          <w:rFonts w:ascii="Times New Roman" w:hAnsi="Times New Roman" w:cs="Times New Roman"/>
        </w:rPr>
        <w:t>Sportske manifestacije</w:t>
      </w:r>
      <w:r w:rsidR="000137D4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rea</w:t>
      </w:r>
      <w:r w:rsidR="00706405">
        <w:rPr>
          <w:rFonts w:ascii="Times New Roman" w:eastAsia="Times New Roman" w:hAnsi="Times New Roman" w:cs="Times New Roman"/>
          <w:color w:val="000000"/>
          <w:lang w:eastAsia="hr-HR"/>
        </w:rPr>
        <w:t>liziran je u iznosu od 5</w:t>
      </w:r>
      <w:r w:rsidR="00B5302E">
        <w:rPr>
          <w:rFonts w:ascii="Times New Roman" w:eastAsia="Times New Roman" w:hAnsi="Times New Roman" w:cs="Times New Roman"/>
          <w:color w:val="000000"/>
          <w:lang w:eastAsia="hr-HR"/>
        </w:rPr>
        <w:t xml:space="preserve">.000,00 kn ili </w:t>
      </w:r>
      <w:r w:rsidR="00706405">
        <w:rPr>
          <w:rFonts w:ascii="Times New Roman" w:eastAsia="Times New Roman" w:hAnsi="Times New Roman" w:cs="Times New Roman"/>
          <w:color w:val="000000"/>
          <w:lang w:eastAsia="hr-HR"/>
        </w:rPr>
        <w:t>10</w:t>
      </w:r>
      <w:r w:rsidR="00B5302E">
        <w:rPr>
          <w:rFonts w:ascii="Times New Roman" w:eastAsia="Times New Roman" w:hAnsi="Times New Roman" w:cs="Times New Roman"/>
          <w:color w:val="000000"/>
          <w:lang w:eastAsia="hr-HR"/>
        </w:rPr>
        <w:t>0,00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%</w:t>
      </w:r>
      <w:r w:rsidR="00B5302E"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 w:rsidRPr="00833E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rashodi se odnose na transfere</w:t>
      </w:r>
      <w:r w:rsidR="00B5302E">
        <w:rPr>
          <w:rFonts w:ascii="Times New Roman" w:hAnsi="Times New Roman" w:cs="Times New Roman"/>
        </w:rPr>
        <w:t>.</w:t>
      </w:r>
    </w:p>
    <w:p w:rsidR="003C251F" w:rsidRDefault="003C251F" w:rsidP="007E3E7D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11475C" w:rsidRDefault="0011475C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Poticati sportske djelatnosti, unapređenje kvalitete života i razvoj sportske infrastrukture.</w:t>
      </w:r>
    </w:p>
    <w:p w:rsidR="000137D4" w:rsidRPr="00731BC7" w:rsidRDefault="000137D4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11475C" w:rsidRPr="00731BC7" w:rsidRDefault="0011475C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731BC7">
        <w:rPr>
          <w:rFonts w:ascii="Times New Roman" w:eastAsia="Times New Roman" w:hAnsi="Times New Roman" w:cs="Times New Roman"/>
          <w:lang w:eastAsia="hr-HR"/>
        </w:rPr>
        <w:t>: Raspored sredstava udrugama sukladno planiranim sredstvima.</w:t>
      </w:r>
    </w:p>
    <w:p w:rsidR="00833E09" w:rsidRDefault="00833E09" w:rsidP="007E3E7D">
      <w:pPr>
        <w:spacing w:after="0"/>
        <w:jc w:val="both"/>
        <w:rPr>
          <w:rFonts w:ascii="Times New Roman" w:hAnsi="Times New Roman" w:cs="Times New Roman"/>
        </w:rPr>
      </w:pPr>
    </w:p>
    <w:p w:rsidR="000137D4" w:rsidRDefault="000137D4" w:rsidP="007E3E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3007 Javne potrebe ostalih udruga</w:t>
      </w:r>
    </w:p>
    <w:p w:rsidR="00764F05" w:rsidRDefault="00764F05" w:rsidP="007E3E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A300702 Briga za djecu i mlade, braniteljsku populaciju, te osobe treće životne dobi i dr.</w:t>
      </w:r>
    </w:p>
    <w:p w:rsidR="00764F05" w:rsidRDefault="00764F05" w:rsidP="007E3E7D">
      <w:pPr>
        <w:spacing w:after="0"/>
        <w:jc w:val="both"/>
        <w:rPr>
          <w:rFonts w:ascii="Times New Roman" w:hAnsi="Times New Roman" w:cs="Times New Roman"/>
        </w:rPr>
      </w:pPr>
    </w:p>
    <w:p w:rsidR="00764F05" w:rsidRDefault="00764F05" w:rsidP="007E3E7D">
      <w:pPr>
        <w:spacing w:after="0"/>
        <w:jc w:val="both"/>
        <w:rPr>
          <w:rFonts w:ascii="Times New Roman" w:hAnsi="Times New Roman" w:cs="Times New Roman"/>
        </w:rPr>
      </w:pPr>
      <w:r w:rsidRPr="00D80FEA">
        <w:rPr>
          <w:rFonts w:ascii="Times New Roman" w:hAnsi="Times New Roman" w:cs="Times New Roman"/>
          <w:b/>
        </w:rPr>
        <w:t>6.2.3.7.</w:t>
      </w:r>
      <w:r>
        <w:rPr>
          <w:rFonts w:ascii="Times New Roman" w:hAnsi="Times New Roman" w:cs="Times New Roman"/>
        </w:rPr>
        <w:t xml:space="preserve"> Program:</w:t>
      </w:r>
      <w:r w:rsidRPr="00764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Javne potrebe ostalih udruga – realiziran je u iznosu od </w:t>
      </w:r>
      <w:r w:rsidR="00E91543">
        <w:rPr>
          <w:rFonts w:ascii="Times New Roman" w:hAnsi="Times New Roman" w:cs="Times New Roman"/>
        </w:rPr>
        <w:t>14.500,00 kn ili 80,56</w:t>
      </w:r>
      <w:r>
        <w:rPr>
          <w:rFonts w:ascii="Times New Roman" w:hAnsi="Times New Roman" w:cs="Times New Roman"/>
        </w:rPr>
        <w:t xml:space="preserve"> % rashodi se odnose na transfere.</w:t>
      </w:r>
    </w:p>
    <w:p w:rsidR="00764F05" w:rsidRDefault="00764F05" w:rsidP="007E3E7D">
      <w:pPr>
        <w:spacing w:after="0"/>
        <w:jc w:val="both"/>
        <w:rPr>
          <w:rFonts w:ascii="Times New Roman" w:hAnsi="Times New Roman" w:cs="Times New Roman"/>
        </w:rPr>
      </w:pPr>
    </w:p>
    <w:p w:rsidR="00764F05" w:rsidRPr="00731BC7" w:rsidRDefault="00764F05" w:rsidP="00764F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Ciljevi:</w:t>
      </w:r>
      <w:r>
        <w:rPr>
          <w:rFonts w:ascii="Times New Roman" w:eastAsia="Times New Roman" w:hAnsi="Times New Roman" w:cs="Times New Roman"/>
          <w:lang w:eastAsia="hr-HR"/>
        </w:rPr>
        <w:t xml:space="preserve"> P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oboljšanje uvjeta u oblasti brige za </w:t>
      </w:r>
      <w:r>
        <w:rPr>
          <w:rFonts w:ascii="Times New Roman" w:eastAsia="Times New Roman" w:hAnsi="Times New Roman" w:cs="Times New Roman"/>
          <w:lang w:eastAsia="hr-HR"/>
        </w:rPr>
        <w:t>d</w:t>
      </w:r>
      <w:r w:rsidRPr="00731BC7">
        <w:rPr>
          <w:rFonts w:ascii="Times New Roman" w:eastAsia="Times New Roman" w:hAnsi="Times New Roman" w:cs="Times New Roman"/>
          <w:lang w:eastAsia="hr-HR"/>
        </w:rPr>
        <w:t>jecu i mladež, za starije osobe koje sebe pronalaze</w:t>
      </w:r>
    </w:p>
    <w:p w:rsidR="00764F05" w:rsidRDefault="00764F05" w:rsidP="00764F05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lang w:eastAsia="hr-HR"/>
        </w:rPr>
        <w:t xml:space="preserve"> kroz razne aktivnosti u udrugama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:rsidR="00764F05" w:rsidRDefault="00764F05" w:rsidP="00764F05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:rsidR="00764F05" w:rsidRDefault="00764F05" w:rsidP="00764F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F81BD" w:themeColor="accent1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Pokazatelji uspješnosti: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 raspored sredstava svim  udrugama  sukladno planiranim sredstvima</w:t>
      </w:r>
      <w:r w:rsidRPr="00E43739">
        <w:rPr>
          <w:rFonts w:ascii="Times New Roman" w:eastAsia="Times New Roman" w:hAnsi="Times New Roman" w:cs="Times New Roman"/>
          <w:b/>
          <w:color w:val="4F81BD" w:themeColor="accent1"/>
          <w:lang w:eastAsia="hr-HR"/>
        </w:rPr>
        <w:t>.</w:t>
      </w:r>
    </w:p>
    <w:p w:rsidR="00764F05" w:rsidRPr="00731BC7" w:rsidRDefault="00764F05" w:rsidP="00764F05">
      <w:pPr>
        <w:spacing w:after="0"/>
        <w:jc w:val="both"/>
        <w:rPr>
          <w:rFonts w:ascii="Times New Roman" w:hAnsi="Times New Roman" w:cs="Times New Roman"/>
        </w:rPr>
      </w:pPr>
    </w:p>
    <w:p w:rsidR="00B5302E" w:rsidRDefault="00B5302E" w:rsidP="007E3E7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</w:t>
      </w:r>
      <w:r w:rsidR="00080F92">
        <w:rPr>
          <w:rFonts w:ascii="Times New Roman" w:eastAsia="Times New Roman" w:hAnsi="Times New Roman" w:cs="Times New Roman"/>
          <w:color w:val="000000"/>
          <w:lang w:eastAsia="hr-HR"/>
        </w:rPr>
        <w:t>008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</w:t>
      </w:r>
      <w:r w:rsidR="00080F92">
        <w:rPr>
          <w:rFonts w:ascii="Times New Roman" w:eastAsia="Times New Roman" w:hAnsi="Times New Roman" w:cs="Times New Roman"/>
          <w:color w:val="000000"/>
          <w:lang w:eastAsia="hr-HR"/>
        </w:rPr>
        <w:t>Razvoj civilnog društva</w:t>
      </w:r>
    </w:p>
    <w:p w:rsidR="00B5302E" w:rsidRPr="00020095" w:rsidRDefault="00B5302E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</w:t>
      </w:r>
      <w:r w:rsidR="00080F9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0</w:t>
      </w:r>
      <w:r w:rsidR="00080F92">
        <w:rPr>
          <w:rFonts w:ascii="Times New Roman" w:hAnsi="Times New Roman" w:cs="Times New Roman"/>
        </w:rPr>
        <w:t>1  Ured za međunarodnu suradnju TINTL</w:t>
      </w:r>
    </w:p>
    <w:p w:rsidR="00080F92" w:rsidRPr="00020095" w:rsidRDefault="00080F92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 xml:space="preserve">t </w:t>
      </w:r>
      <w:r w:rsidRPr="00020095">
        <w:rPr>
          <w:rFonts w:ascii="Times New Roman" w:hAnsi="Times New Roman" w:cs="Times New Roman"/>
        </w:rPr>
        <w:t>A300</w:t>
      </w:r>
      <w:r>
        <w:rPr>
          <w:rFonts w:ascii="Times New Roman" w:hAnsi="Times New Roman" w:cs="Times New Roman"/>
        </w:rPr>
        <w:t>806</w:t>
      </w:r>
      <w:r w:rsidRPr="00020095">
        <w:rPr>
          <w:rFonts w:ascii="Times New Roman" w:hAnsi="Times New Roman" w:cs="Times New Roman"/>
        </w:rPr>
        <w:t xml:space="preserve">  </w:t>
      </w:r>
      <w:r w:rsidR="00F61BF1">
        <w:rPr>
          <w:rFonts w:ascii="Times New Roman" w:hAnsi="Times New Roman" w:cs="Times New Roman"/>
        </w:rPr>
        <w:t>Udruga potrošač</w:t>
      </w:r>
      <w:r>
        <w:rPr>
          <w:rFonts w:ascii="Times New Roman" w:hAnsi="Times New Roman" w:cs="Times New Roman"/>
        </w:rPr>
        <w:t>a</w:t>
      </w:r>
    </w:p>
    <w:p w:rsidR="00CB1CD0" w:rsidRPr="00020095" w:rsidRDefault="00CB1CD0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A300811  Vjerske zajednice</w:t>
      </w:r>
    </w:p>
    <w:p w:rsidR="00080F92" w:rsidRDefault="00080F92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 xml:space="preserve">t </w:t>
      </w:r>
      <w:r w:rsidRPr="00020095">
        <w:rPr>
          <w:rFonts w:ascii="Times New Roman" w:hAnsi="Times New Roman" w:cs="Times New Roman"/>
        </w:rPr>
        <w:t>A300</w:t>
      </w:r>
      <w:r w:rsidR="00764F05">
        <w:rPr>
          <w:rFonts w:ascii="Times New Roman" w:hAnsi="Times New Roman" w:cs="Times New Roman"/>
        </w:rPr>
        <w:t>816  Sufinanciranje LAG-a</w:t>
      </w:r>
    </w:p>
    <w:p w:rsidR="006651B9" w:rsidRPr="00020095" w:rsidRDefault="00775BF1" w:rsidP="007E3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37D4">
        <w:rPr>
          <w:rFonts w:ascii="Times New Roman" w:hAnsi="Times New Roman" w:cs="Times New Roman"/>
          <w:b/>
        </w:rPr>
        <w:t>6.2.3.8</w:t>
      </w:r>
      <w:r w:rsidR="00080F92">
        <w:rPr>
          <w:rFonts w:ascii="Times New Roman" w:hAnsi="Times New Roman" w:cs="Times New Roman"/>
        </w:rPr>
        <w:t xml:space="preserve">. </w:t>
      </w:r>
      <w:r w:rsidR="00080F92">
        <w:rPr>
          <w:rFonts w:ascii="Times New Roman" w:eastAsia="Times New Roman" w:hAnsi="Times New Roman" w:cs="Times New Roman"/>
          <w:color w:val="000000"/>
          <w:lang w:eastAsia="hr-HR"/>
        </w:rPr>
        <w:t>Program:  Razvoj civilnog društva</w:t>
      </w:r>
      <w:r w:rsidR="006651B9" w:rsidRPr="00020095">
        <w:rPr>
          <w:rFonts w:ascii="Times New Roman" w:hAnsi="Times New Roman" w:cs="Times New Roman"/>
        </w:rPr>
        <w:t xml:space="preserve">– realiziran </w:t>
      </w:r>
      <w:r w:rsidR="00E91543">
        <w:rPr>
          <w:rFonts w:ascii="Times New Roman" w:hAnsi="Times New Roman" w:cs="Times New Roman"/>
        </w:rPr>
        <w:t>je u iznosu od 44.408,95</w:t>
      </w:r>
      <w:r w:rsidR="00F61BF1">
        <w:rPr>
          <w:rFonts w:ascii="Times New Roman" w:hAnsi="Times New Roman" w:cs="Times New Roman"/>
        </w:rPr>
        <w:t xml:space="preserve">,00 </w:t>
      </w:r>
      <w:r w:rsidR="006651B9" w:rsidRPr="00020095">
        <w:rPr>
          <w:rFonts w:ascii="Times New Roman" w:hAnsi="Times New Roman" w:cs="Times New Roman"/>
        </w:rPr>
        <w:t>kn ili</w:t>
      </w:r>
      <w:r w:rsidR="006651B9">
        <w:rPr>
          <w:rFonts w:ascii="Times New Roman" w:hAnsi="Times New Roman" w:cs="Times New Roman"/>
        </w:rPr>
        <w:t xml:space="preserve"> </w:t>
      </w:r>
      <w:r w:rsidR="00E91543">
        <w:rPr>
          <w:rFonts w:ascii="Times New Roman" w:hAnsi="Times New Roman" w:cs="Times New Roman"/>
        </w:rPr>
        <w:t>80</w:t>
      </w:r>
      <w:r w:rsidR="00F61BF1">
        <w:rPr>
          <w:rFonts w:ascii="Times New Roman" w:hAnsi="Times New Roman" w:cs="Times New Roman"/>
        </w:rPr>
        <w:t>,</w:t>
      </w:r>
      <w:r w:rsidR="00E91543">
        <w:rPr>
          <w:rFonts w:ascii="Times New Roman" w:hAnsi="Times New Roman" w:cs="Times New Roman"/>
        </w:rPr>
        <w:t>0</w:t>
      </w:r>
      <w:r w:rsidR="00F61BF1">
        <w:rPr>
          <w:rFonts w:ascii="Times New Roman" w:hAnsi="Times New Roman" w:cs="Times New Roman"/>
        </w:rPr>
        <w:t>0</w:t>
      </w:r>
      <w:r w:rsidR="006651B9" w:rsidRPr="00731BC7">
        <w:rPr>
          <w:rFonts w:ascii="Times New Roman" w:hAnsi="Times New Roman" w:cs="Times New Roman"/>
        </w:rPr>
        <w:t xml:space="preserve"> %,</w:t>
      </w:r>
      <w:r w:rsidR="003C251F">
        <w:rPr>
          <w:rFonts w:ascii="Times New Roman" w:hAnsi="Times New Roman" w:cs="Times New Roman"/>
        </w:rPr>
        <w:t xml:space="preserve"> Ovaj program </w:t>
      </w:r>
      <w:r w:rsidR="006651B9" w:rsidRPr="00020095">
        <w:rPr>
          <w:rFonts w:ascii="Times New Roman" w:hAnsi="Times New Roman" w:cs="Times New Roman"/>
        </w:rPr>
        <w:t>uključuje slijedeće aktivnosti:</w:t>
      </w:r>
    </w:p>
    <w:p w:rsidR="00085D7F" w:rsidRDefault="006651B9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a).  Ured za međunarodnu suradnju TINTL</w:t>
      </w:r>
      <w:r w:rsidR="00085D7F">
        <w:rPr>
          <w:rFonts w:ascii="Times New Roman" w:hAnsi="Times New Roman" w:cs="Times New Roman"/>
        </w:rPr>
        <w:t xml:space="preserve"> -</w:t>
      </w:r>
      <w:r w:rsidR="00085D7F" w:rsidRP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085D7F">
        <w:rPr>
          <w:rFonts w:ascii="Times New Roman" w:eastAsia="Times New Roman" w:hAnsi="Times New Roman" w:cs="Times New Roman"/>
          <w:color w:val="000000"/>
          <w:lang w:eastAsia="hr-HR"/>
        </w:rPr>
        <w:t>rea</w:t>
      </w:r>
      <w:r w:rsidR="00E91543">
        <w:rPr>
          <w:rFonts w:ascii="Times New Roman" w:eastAsia="Times New Roman" w:hAnsi="Times New Roman" w:cs="Times New Roman"/>
          <w:color w:val="000000"/>
          <w:lang w:eastAsia="hr-HR"/>
        </w:rPr>
        <w:t>liziran je u iznosu od 33.408,95</w:t>
      </w:r>
      <w:r w:rsidR="00F61BF1">
        <w:rPr>
          <w:rFonts w:ascii="Times New Roman" w:eastAsia="Times New Roman" w:hAnsi="Times New Roman" w:cs="Times New Roman"/>
          <w:color w:val="000000"/>
          <w:lang w:eastAsia="hr-HR"/>
        </w:rPr>
        <w:t>,00</w:t>
      </w:r>
      <w:r w:rsid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 kn ili </w:t>
      </w:r>
      <w:r w:rsidR="00E91543">
        <w:rPr>
          <w:rFonts w:ascii="Times New Roman" w:eastAsia="Times New Roman" w:hAnsi="Times New Roman" w:cs="Times New Roman"/>
          <w:color w:val="000000"/>
          <w:lang w:eastAsia="hr-HR"/>
        </w:rPr>
        <w:t>99,73</w:t>
      </w:r>
      <w:r w:rsid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 %,</w:t>
      </w:r>
      <w:r w:rsidR="00085D7F" w:rsidRPr="00833E09">
        <w:rPr>
          <w:rFonts w:ascii="Times New Roman" w:hAnsi="Times New Roman" w:cs="Times New Roman"/>
        </w:rPr>
        <w:t xml:space="preserve"> </w:t>
      </w:r>
      <w:r w:rsidR="00085D7F">
        <w:rPr>
          <w:rFonts w:ascii="Times New Roman" w:hAnsi="Times New Roman" w:cs="Times New Roman"/>
        </w:rPr>
        <w:t>rashodi se</w:t>
      </w:r>
      <w:r w:rsidR="0092691C">
        <w:rPr>
          <w:rFonts w:ascii="Times New Roman" w:hAnsi="Times New Roman" w:cs="Times New Roman"/>
        </w:rPr>
        <w:t xml:space="preserve"> </w:t>
      </w:r>
      <w:r w:rsidR="00085D7F">
        <w:rPr>
          <w:rFonts w:ascii="Times New Roman" w:hAnsi="Times New Roman" w:cs="Times New Roman"/>
        </w:rPr>
        <w:t>odnose na transfere.</w:t>
      </w:r>
    </w:p>
    <w:p w:rsidR="006651B9" w:rsidRDefault="00F61BF1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 Udruga potrošač</w:t>
      </w:r>
      <w:r w:rsidR="00085D7F">
        <w:rPr>
          <w:rFonts w:ascii="Times New Roman" w:hAnsi="Times New Roman" w:cs="Times New Roman"/>
        </w:rPr>
        <w:t>a</w:t>
      </w:r>
      <w:r w:rsidR="00085D7F" w:rsidRP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– nije </w:t>
      </w:r>
      <w:r w:rsid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realiziran </w:t>
      </w:r>
    </w:p>
    <w:p w:rsidR="00CB1CD0" w:rsidRPr="00020095" w:rsidRDefault="00F61BF1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CB1CD0">
        <w:rPr>
          <w:rFonts w:ascii="Times New Roman" w:hAnsi="Times New Roman" w:cs="Times New Roman"/>
        </w:rPr>
        <w:t>). Vjerske zajednice</w:t>
      </w:r>
      <w:r w:rsidR="00CB1CD0" w:rsidRPr="00CB1CD0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CB1CD0">
        <w:rPr>
          <w:rFonts w:ascii="Times New Roman" w:eastAsia="Times New Roman" w:hAnsi="Times New Roman" w:cs="Times New Roman"/>
          <w:color w:val="000000"/>
          <w:lang w:eastAsia="hr-HR"/>
        </w:rPr>
        <w:t xml:space="preserve">realizirano je u iznosu od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1.000,00 kn ili 1</w:t>
      </w:r>
      <w:r w:rsidR="00CB1CD0">
        <w:rPr>
          <w:rFonts w:ascii="Times New Roman" w:eastAsia="Times New Roman" w:hAnsi="Times New Roman" w:cs="Times New Roman"/>
          <w:color w:val="000000"/>
          <w:lang w:eastAsia="hr-HR"/>
        </w:rPr>
        <w:t>0,00 %,</w:t>
      </w:r>
      <w:r w:rsidR="00CB1CD0" w:rsidRPr="00833E09">
        <w:rPr>
          <w:rFonts w:ascii="Times New Roman" w:hAnsi="Times New Roman" w:cs="Times New Roman"/>
        </w:rPr>
        <w:t xml:space="preserve"> </w:t>
      </w:r>
      <w:r w:rsidR="00CB1CD0">
        <w:rPr>
          <w:rFonts w:ascii="Times New Roman" w:hAnsi="Times New Roman" w:cs="Times New Roman"/>
        </w:rPr>
        <w:t>rashodi se odnose na transfere</w:t>
      </w:r>
    </w:p>
    <w:p w:rsidR="006651B9" w:rsidRDefault="00F61BF1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651B9">
        <w:rPr>
          <w:rFonts w:ascii="Times New Roman" w:hAnsi="Times New Roman" w:cs="Times New Roman"/>
        </w:rPr>
        <w:t>).</w:t>
      </w:r>
      <w:r w:rsidR="003347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Sufinanciranje LAG-a</w:t>
      </w:r>
      <w:r w:rsidR="00085D7F" w:rsidRP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realiziran je u iznosu od 10</w:t>
      </w:r>
      <w:r w:rsidR="00085D7F">
        <w:rPr>
          <w:rFonts w:ascii="Times New Roman" w:eastAsia="Times New Roman" w:hAnsi="Times New Roman" w:cs="Times New Roman"/>
          <w:color w:val="000000"/>
          <w:lang w:eastAsia="hr-HR"/>
        </w:rPr>
        <w:t>.000,00 kn ili 100,00 %,</w:t>
      </w:r>
      <w:r w:rsidR="00085D7F" w:rsidRPr="00833E09">
        <w:rPr>
          <w:rFonts w:ascii="Times New Roman" w:hAnsi="Times New Roman" w:cs="Times New Roman"/>
        </w:rPr>
        <w:t xml:space="preserve"> </w:t>
      </w:r>
      <w:r w:rsidR="00085D7F">
        <w:rPr>
          <w:rFonts w:ascii="Times New Roman" w:hAnsi="Times New Roman" w:cs="Times New Roman"/>
        </w:rPr>
        <w:t>rashodi se odnose na transfere.</w:t>
      </w:r>
    </w:p>
    <w:p w:rsidR="00F61BF1" w:rsidRDefault="00F61BF1" w:rsidP="007E3E7D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73752A" w:rsidRDefault="0073752A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lastRenderedPageBreak/>
        <w:t>Ciljevi: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</w:t>
      </w:r>
      <w:r w:rsidR="00334756">
        <w:rPr>
          <w:rFonts w:ascii="Times New Roman" w:eastAsia="Times New Roman" w:hAnsi="Times New Roman" w:cs="Times New Roman"/>
          <w:lang w:eastAsia="hr-HR"/>
        </w:rPr>
        <w:t>P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oboljšanje uvjeta u oblasti </w:t>
      </w:r>
      <w:r w:rsidR="007B31EB">
        <w:rPr>
          <w:rFonts w:ascii="Times New Roman" w:eastAsia="Times New Roman" w:hAnsi="Times New Roman" w:cs="Times New Roman"/>
          <w:lang w:eastAsia="hr-HR"/>
        </w:rPr>
        <w:t>poljoprivrede kroz Program Podizanje kapaciteta poljoprivrednih proizvođača</w:t>
      </w:r>
      <w:r w:rsidR="009E0800" w:rsidRPr="00731BC7">
        <w:rPr>
          <w:rFonts w:ascii="Times New Roman" w:eastAsia="Times New Roman" w:hAnsi="Times New Roman" w:cs="Times New Roman"/>
          <w:lang w:eastAsia="hr-HR"/>
        </w:rPr>
        <w:t>.</w:t>
      </w:r>
      <w:r w:rsidR="00CB1CD0" w:rsidRPr="00731BC7">
        <w:rPr>
          <w:rFonts w:ascii="Times New Roman" w:eastAsia="Times New Roman" w:hAnsi="Times New Roman" w:cs="Times New Roman"/>
          <w:lang w:eastAsia="hr-HR"/>
        </w:rPr>
        <w:t xml:space="preserve"> Donacije vjerskim zajednicama za  uređenja  objekta i crkvena  dvorišta.</w:t>
      </w:r>
    </w:p>
    <w:p w:rsidR="007B31EB" w:rsidRPr="00731BC7" w:rsidRDefault="007B31EB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73752A" w:rsidRDefault="0073752A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F81BD" w:themeColor="accent1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Pokazatelji uspješnosti: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 </w:t>
      </w:r>
      <w:r w:rsidR="004556C0">
        <w:rPr>
          <w:rFonts w:ascii="Times New Roman" w:eastAsia="Times New Roman" w:hAnsi="Times New Roman" w:cs="Times New Roman"/>
          <w:lang w:eastAsia="hr-HR"/>
        </w:rPr>
        <w:t>R</w:t>
      </w:r>
      <w:r w:rsidRPr="00731BC7">
        <w:rPr>
          <w:rFonts w:ascii="Times New Roman" w:eastAsia="Times New Roman" w:hAnsi="Times New Roman" w:cs="Times New Roman"/>
          <w:lang w:eastAsia="hr-HR"/>
        </w:rPr>
        <w:t>aspored sredstava</w:t>
      </w:r>
      <w:r w:rsidR="00CB1CD0" w:rsidRPr="00731BC7">
        <w:rPr>
          <w:rFonts w:ascii="Times New Roman" w:eastAsia="Times New Roman" w:hAnsi="Times New Roman" w:cs="Times New Roman"/>
          <w:lang w:eastAsia="hr-HR"/>
        </w:rPr>
        <w:t xml:space="preserve"> svim</w:t>
      </w:r>
      <w:r w:rsidR="009E0800" w:rsidRPr="00731BC7">
        <w:rPr>
          <w:rFonts w:ascii="Times New Roman" w:eastAsia="Times New Roman" w:hAnsi="Times New Roman" w:cs="Times New Roman"/>
          <w:lang w:eastAsia="hr-HR"/>
        </w:rPr>
        <w:t xml:space="preserve">  udrugama 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sukladno planiranim sredstvima</w:t>
      </w:r>
      <w:r w:rsidRPr="00E43739">
        <w:rPr>
          <w:rFonts w:ascii="Times New Roman" w:eastAsia="Times New Roman" w:hAnsi="Times New Roman" w:cs="Times New Roman"/>
          <w:b/>
          <w:color w:val="4F81BD" w:themeColor="accent1"/>
          <w:lang w:eastAsia="hr-HR"/>
        </w:rPr>
        <w:t>.</w:t>
      </w:r>
      <w:r w:rsidR="004556C0" w:rsidRPr="004556C0">
        <w:rPr>
          <w:rFonts w:ascii="Times New Roman" w:hAnsi="Times New Roman" w:cs="Times New Roman"/>
        </w:rPr>
        <w:t xml:space="preserve"> </w:t>
      </w:r>
      <w:r w:rsidR="004556C0" w:rsidRPr="003174F2">
        <w:rPr>
          <w:rFonts w:ascii="Times New Roman" w:hAnsi="Times New Roman" w:cs="Times New Roman"/>
        </w:rPr>
        <w:t xml:space="preserve">Jačanje razvoja ruralnih prostora Općine </w:t>
      </w:r>
      <w:proofErr w:type="spellStart"/>
      <w:r w:rsidR="004556C0" w:rsidRPr="003174F2">
        <w:rPr>
          <w:rFonts w:ascii="Times New Roman" w:hAnsi="Times New Roman" w:cs="Times New Roman"/>
        </w:rPr>
        <w:t>Tompojevci</w:t>
      </w:r>
      <w:proofErr w:type="spellEnd"/>
      <w:r w:rsidR="004556C0" w:rsidRPr="003174F2">
        <w:rPr>
          <w:rFonts w:ascii="Times New Roman" w:hAnsi="Times New Roman" w:cs="Times New Roman"/>
        </w:rPr>
        <w:t xml:space="preserve"> putem suradnje s drugim JLS i organizacijama</w:t>
      </w:r>
    </w:p>
    <w:p w:rsidR="00731BC7" w:rsidRPr="00E43739" w:rsidRDefault="00731BC7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F81BD" w:themeColor="accent1"/>
          <w:lang w:eastAsia="hr-HR"/>
        </w:rPr>
      </w:pPr>
    </w:p>
    <w:p w:rsidR="007E3EDE" w:rsidRDefault="007E3EDE" w:rsidP="007E3E7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3009  Predškolski odgoj, osnovno, srednje i visoko obrazovanj</w:t>
      </w:r>
      <w:r w:rsidR="00731BC7">
        <w:rPr>
          <w:rFonts w:ascii="Times New Roman" w:eastAsia="Times New Roman" w:hAnsi="Times New Roman" w:cs="Times New Roman"/>
          <w:color w:val="000000"/>
          <w:lang w:eastAsia="hr-HR"/>
        </w:rPr>
        <w:t>e</w:t>
      </w:r>
    </w:p>
    <w:p w:rsidR="007E3EDE" w:rsidRDefault="007E3EDE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</w:t>
      </w:r>
      <w:r>
        <w:rPr>
          <w:rFonts w:ascii="Times New Roman" w:hAnsi="Times New Roman" w:cs="Times New Roman"/>
        </w:rPr>
        <w:t>901  Predškolski odgoj</w:t>
      </w:r>
    </w:p>
    <w:p w:rsidR="007E3EDE" w:rsidRDefault="007E3EDE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 xml:space="preserve">t </w:t>
      </w:r>
      <w:r w:rsidRPr="00020095">
        <w:rPr>
          <w:rFonts w:ascii="Times New Roman" w:hAnsi="Times New Roman" w:cs="Times New Roman"/>
        </w:rPr>
        <w:t>A300</w:t>
      </w:r>
      <w:r>
        <w:rPr>
          <w:rFonts w:ascii="Times New Roman" w:hAnsi="Times New Roman" w:cs="Times New Roman"/>
        </w:rPr>
        <w:t>902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Osnovna škola</w:t>
      </w:r>
    </w:p>
    <w:p w:rsidR="007B31EB" w:rsidRPr="00020095" w:rsidRDefault="007B31EB" w:rsidP="007E3E7D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7E3EDE" w:rsidRPr="00020095" w:rsidRDefault="007E3EDE" w:rsidP="007E3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1BC7">
        <w:rPr>
          <w:rFonts w:ascii="Times New Roman" w:hAnsi="Times New Roman" w:cs="Times New Roman"/>
          <w:b/>
        </w:rPr>
        <w:t>6.2.3.</w:t>
      </w:r>
      <w:r w:rsidR="00775BF1" w:rsidRPr="00731BC7">
        <w:rPr>
          <w:rFonts w:ascii="Times New Roman" w:hAnsi="Times New Roman" w:cs="Times New Roman"/>
          <w:b/>
        </w:rPr>
        <w:t>9</w:t>
      </w:r>
      <w:r w:rsidRPr="00731BC7">
        <w:rPr>
          <w:rFonts w:ascii="Times New Roman" w:hAnsi="Times New Roman" w:cs="Times New Roman"/>
          <w:b/>
        </w:rPr>
        <w:t>.</w:t>
      </w:r>
      <w:r w:rsidRPr="007E3EDE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Program:  Predškolski odgoj, osnovno, srednje i visoko obrazovanj</w:t>
      </w:r>
      <w:r w:rsidR="00C24DD9">
        <w:rPr>
          <w:rFonts w:ascii="Times New Roman" w:eastAsia="Times New Roman" w:hAnsi="Times New Roman" w:cs="Times New Roman"/>
          <w:color w:val="000000"/>
          <w:lang w:eastAsia="hr-HR"/>
        </w:rPr>
        <w:t>e</w:t>
      </w:r>
      <w:r w:rsidRPr="00020095">
        <w:rPr>
          <w:rFonts w:ascii="Times New Roman" w:hAnsi="Times New Roman" w:cs="Times New Roman"/>
        </w:rPr>
        <w:t xml:space="preserve">– realiziran </w:t>
      </w:r>
      <w:r>
        <w:rPr>
          <w:rFonts w:ascii="Times New Roman" w:hAnsi="Times New Roman" w:cs="Times New Roman"/>
        </w:rPr>
        <w:t xml:space="preserve">je u iznosu od </w:t>
      </w:r>
      <w:r w:rsidR="00E91543">
        <w:rPr>
          <w:rFonts w:ascii="Times New Roman" w:hAnsi="Times New Roman" w:cs="Times New Roman"/>
        </w:rPr>
        <w:t xml:space="preserve">60.667,88 </w:t>
      </w:r>
      <w:r w:rsidRPr="00020095">
        <w:rPr>
          <w:rFonts w:ascii="Times New Roman" w:hAnsi="Times New Roman" w:cs="Times New Roman"/>
        </w:rPr>
        <w:t>kn ili</w:t>
      </w:r>
      <w:r>
        <w:rPr>
          <w:rFonts w:ascii="Times New Roman" w:hAnsi="Times New Roman" w:cs="Times New Roman"/>
        </w:rPr>
        <w:t xml:space="preserve"> </w:t>
      </w:r>
      <w:r w:rsidR="00E91543">
        <w:rPr>
          <w:rFonts w:ascii="Times New Roman" w:hAnsi="Times New Roman" w:cs="Times New Roman"/>
        </w:rPr>
        <w:t>82,88</w:t>
      </w:r>
      <w:r w:rsidRPr="007E3EDE">
        <w:rPr>
          <w:rFonts w:ascii="Times New Roman" w:hAnsi="Times New Roman" w:cs="Times New Roman"/>
        </w:rPr>
        <w:t xml:space="preserve"> %,</w:t>
      </w:r>
      <w:r w:rsidRPr="00020095">
        <w:rPr>
          <w:rFonts w:ascii="Times New Roman" w:hAnsi="Times New Roman" w:cs="Times New Roman"/>
        </w:rPr>
        <w:t xml:space="preserve"> program</w:t>
      </w:r>
      <w:r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>uključuje slijedeće aktivnosti:</w:t>
      </w:r>
    </w:p>
    <w:p w:rsidR="007E3EDE" w:rsidRDefault="007E3EDE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a).  Predškolski odgoj-</w:t>
      </w:r>
      <w:r w:rsidRP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rea</w:t>
      </w:r>
      <w:r w:rsidR="007B31EB">
        <w:rPr>
          <w:rFonts w:ascii="Times New Roman" w:eastAsia="Times New Roman" w:hAnsi="Times New Roman" w:cs="Times New Roman"/>
          <w:color w:val="000000"/>
          <w:lang w:eastAsia="hr-HR"/>
        </w:rPr>
        <w:t xml:space="preserve">liziran je u iznosu od </w:t>
      </w:r>
      <w:r w:rsidR="00E91543">
        <w:rPr>
          <w:rFonts w:ascii="Times New Roman" w:eastAsia="Times New Roman" w:hAnsi="Times New Roman" w:cs="Times New Roman"/>
          <w:color w:val="000000"/>
          <w:lang w:eastAsia="hr-HR"/>
        </w:rPr>
        <w:t>58.772,60 kn ili 84,93</w:t>
      </w:r>
      <w:r w:rsidR="00B60C1E">
        <w:rPr>
          <w:rFonts w:ascii="Times New Roman" w:eastAsia="Times New Roman" w:hAnsi="Times New Roman" w:cs="Times New Roman"/>
          <w:color w:val="000000"/>
          <w:lang w:eastAsia="hr-HR"/>
        </w:rPr>
        <w:t xml:space="preserve">% </w:t>
      </w:r>
      <w:r>
        <w:rPr>
          <w:rFonts w:ascii="Times New Roman" w:hAnsi="Times New Roman" w:cs="Times New Roman"/>
        </w:rPr>
        <w:t>rashodi se odnose na</w:t>
      </w:r>
      <w:r w:rsidR="00E9798F">
        <w:rPr>
          <w:rFonts w:ascii="Times New Roman" w:hAnsi="Times New Roman" w:cs="Times New Roman"/>
        </w:rPr>
        <w:t xml:space="preserve"> sredstva za čiš</w:t>
      </w:r>
      <w:r w:rsidR="000B45FB">
        <w:rPr>
          <w:rFonts w:ascii="Times New Roman" w:hAnsi="Times New Roman" w:cs="Times New Roman"/>
        </w:rPr>
        <w:t>ćenje , usluge tekućeg i inv. održavanja,</w:t>
      </w:r>
      <w:r w:rsidR="00E979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transfere</w:t>
      </w:r>
      <w:r w:rsidR="00E9798F">
        <w:rPr>
          <w:rFonts w:ascii="Times New Roman" w:hAnsi="Times New Roman" w:cs="Times New Roman"/>
        </w:rPr>
        <w:t xml:space="preserve"> za plaću voditeljice</w:t>
      </w:r>
      <w:r w:rsidR="0036700B">
        <w:rPr>
          <w:rFonts w:ascii="Times New Roman" w:hAnsi="Times New Roman" w:cs="Times New Roman"/>
        </w:rPr>
        <w:t xml:space="preserve"> i odgajateljicu u predškol</w:t>
      </w:r>
      <w:r w:rsidR="00334756">
        <w:rPr>
          <w:rFonts w:ascii="Times New Roman" w:hAnsi="Times New Roman" w:cs="Times New Roman"/>
        </w:rPr>
        <w:t>sk</w:t>
      </w:r>
      <w:r w:rsidR="0036700B">
        <w:rPr>
          <w:rFonts w:ascii="Times New Roman" w:hAnsi="Times New Roman" w:cs="Times New Roman"/>
        </w:rPr>
        <w:t>i</w:t>
      </w:r>
      <w:r w:rsidR="000B45FB">
        <w:rPr>
          <w:rFonts w:ascii="Times New Roman" w:hAnsi="Times New Roman" w:cs="Times New Roman"/>
        </w:rPr>
        <w:t>, ugovor o djelu i sredstva za podmirenje  režijskih troškova</w:t>
      </w:r>
      <w:r>
        <w:rPr>
          <w:rFonts w:ascii="Times New Roman" w:hAnsi="Times New Roman" w:cs="Times New Roman"/>
        </w:rPr>
        <w:t>.</w:t>
      </w:r>
    </w:p>
    <w:p w:rsidR="007E3EDE" w:rsidRPr="00731BC7" w:rsidRDefault="007E3EDE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731BC7">
        <w:rPr>
          <w:rFonts w:ascii="Times New Roman" w:hAnsi="Times New Roman" w:cs="Times New Roman"/>
        </w:rPr>
        <w:t>b).  Osnovna škola-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realiziran je u iznosu od </w:t>
      </w:r>
      <w:r w:rsidR="0036700B">
        <w:rPr>
          <w:rFonts w:ascii="Times New Roman" w:eastAsia="Times New Roman" w:hAnsi="Times New Roman" w:cs="Times New Roman"/>
          <w:lang w:eastAsia="hr-HR"/>
        </w:rPr>
        <w:t>1.</w:t>
      </w:r>
      <w:r w:rsidR="000B45FB">
        <w:rPr>
          <w:rFonts w:ascii="Times New Roman" w:eastAsia="Times New Roman" w:hAnsi="Times New Roman" w:cs="Times New Roman"/>
          <w:lang w:eastAsia="hr-HR"/>
        </w:rPr>
        <w:t>895</w:t>
      </w:r>
      <w:r w:rsidR="00E9798F" w:rsidRPr="00731BC7">
        <w:rPr>
          <w:rFonts w:ascii="Times New Roman" w:eastAsia="Times New Roman" w:hAnsi="Times New Roman" w:cs="Times New Roman"/>
          <w:lang w:eastAsia="hr-HR"/>
        </w:rPr>
        <w:t>,</w:t>
      </w:r>
      <w:r w:rsidR="000B45FB">
        <w:rPr>
          <w:rFonts w:ascii="Times New Roman" w:eastAsia="Times New Roman" w:hAnsi="Times New Roman" w:cs="Times New Roman"/>
          <w:lang w:eastAsia="hr-HR"/>
        </w:rPr>
        <w:t>27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36700B">
        <w:rPr>
          <w:rFonts w:ascii="Times New Roman" w:eastAsia="Times New Roman" w:hAnsi="Times New Roman" w:cs="Times New Roman"/>
          <w:lang w:eastAsia="hr-HR"/>
        </w:rPr>
        <w:t>94,76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%,</w:t>
      </w:r>
      <w:r w:rsidRPr="00731BC7">
        <w:rPr>
          <w:rFonts w:ascii="Times New Roman" w:hAnsi="Times New Roman" w:cs="Times New Roman"/>
        </w:rPr>
        <w:t xml:space="preserve"> </w:t>
      </w:r>
      <w:r w:rsidR="0092691C" w:rsidRPr="00731BC7">
        <w:rPr>
          <w:rFonts w:ascii="Times New Roman" w:hAnsi="Times New Roman" w:cs="Times New Roman"/>
        </w:rPr>
        <w:t>rashodi se</w:t>
      </w:r>
      <w:r w:rsidR="000B45FB">
        <w:rPr>
          <w:rFonts w:ascii="Times New Roman" w:hAnsi="Times New Roman" w:cs="Times New Roman"/>
        </w:rPr>
        <w:t xml:space="preserve"> odnose na motorni benzin za košnju trave ispred škola</w:t>
      </w:r>
      <w:r w:rsidR="00731BC7" w:rsidRPr="00731BC7">
        <w:rPr>
          <w:rFonts w:ascii="Times New Roman" w:hAnsi="Times New Roman" w:cs="Times New Roman"/>
        </w:rPr>
        <w:t>.</w:t>
      </w:r>
    </w:p>
    <w:p w:rsidR="005474F6" w:rsidRDefault="005474F6" w:rsidP="007E3E7D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67784" w:rsidRPr="00086C9B" w:rsidRDefault="00867784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4A1BA8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4A1BA8">
        <w:rPr>
          <w:rFonts w:ascii="Times New Roman" w:eastAsia="Times New Roman" w:hAnsi="Times New Roman" w:cs="Times New Roman"/>
          <w:lang w:eastAsia="hr-HR"/>
        </w:rPr>
        <w:t xml:space="preserve"> Sufinanciranje redovitog programa predškolskog odgoja, poboljšanje </w:t>
      </w:r>
      <w:r w:rsidRPr="00086C9B">
        <w:rPr>
          <w:rFonts w:ascii="Times New Roman" w:eastAsia="Times New Roman" w:hAnsi="Times New Roman" w:cs="Times New Roman"/>
          <w:lang w:eastAsia="hr-HR"/>
        </w:rPr>
        <w:t>uvjeta u oblasti brige za djecu, odgoja i osnovnog obrazovanja,  poboljšanje uvjeta u oblasti brige za mlade</w:t>
      </w:r>
      <w:r w:rsidR="00446F12">
        <w:rPr>
          <w:rFonts w:ascii="Times New Roman" w:eastAsia="Times New Roman" w:hAnsi="Times New Roman" w:cs="Times New Roman"/>
          <w:lang w:eastAsia="hr-HR"/>
        </w:rPr>
        <w:t>.</w:t>
      </w:r>
    </w:p>
    <w:p w:rsidR="0092691C" w:rsidRPr="00D80FEA" w:rsidRDefault="00D80FEA" w:rsidP="00D80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="00123A4D" w:rsidRPr="00086C9B">
        <w:rPr>
          <w:rFonts w:ascii="Times New Roman" w:eastAsia="Times New Roman" w:hAnsi="Times New Roman" w:cs="Times New Roman"/>
          <w:lang w:eastAsia="hr-HR"/>
        </w:rPr>
        <w:t xml:space="preserve">Broj </w:t>
      </w:r>
      <w:r w:rsidR="0092691C" w:rsidRPr="00086C9B">
        <w:rPr>
          <w:rFonts w:ascii="Times New Roman" w:eastAsia="Times New Roman" w:hAnsi="Times New Roman" w:cs="Times New Roman"/>
          <w:lang w:eastAsia="hr-HR"/>
        </w:rPr>
        <w:t>uključenih učenika u predškolskom odgoju pu</w:t>
      </w:r>
      <w:r w:rsidR="000B45FB">
        <w:rPr>
          <w:rFonts w:ascii="Times New Roman" w:eastAsia="Times New Roman" w:hAnsi="Times New Roman" w:cs="Times New Roman"/>
          <w:lang w:eastAsia="hr-HR"/>
        </w:rPr>
        <w:t xml:space="preserve">tem dječje radionice u </w:t>
      </w:r>
      <w:proofErr w:type="spellStart"/>
      <w:r w:rsidR="000B45FB">
        <w:rPr>
          <w:rFonts w:ascii="Times New Roman" w:eastAsia="Times New Roman" w:hAnsi="Times New Roman" w:cs="Times New Roman"/>
          <w:lang w:eastAsia="hr-HR"/>
        </w:rPr>
        <w:t>Bokšiću</w:t>
      </w:r>
      <w:proofErr w:type="spellEnd"/>
      <w:r w:rsidR="00446F12">
        <w:rPr>
          <w:rFonts w:ascii="Times New Roman" w:eastAsia="Times New Roman" w:hAnsi="Times New Roman" w:cs="Times New Roman"/>
          <w:lang w:eastAsia="hr-HR"/>
        </w:rPr>
        <w:t xml:space="preserve">. </w:t>
      </w:r>
      <w:r w:rsidR="0092691C" w:rsidRPr="00086C9B">
        <w:rPr>
          <w:rFonts w:ascii="Times New Roman" w:eastAsia="Times New Roman" w:hAnsi="Times New Roman" w:cs="Times New Roman"/>
          <w:lang w:eastAsia="hr-HR"/>
        </w:rPr>
        <w:t>Redovit rad osnovne škole.</w:t>
      </w:r>
    </w:p>
    <w:p w:rsidR="00D80FEA" w:rsidRPr="00086C9B" w:rsidRDefault="00D80FEA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2F51FC" w:rsidRDefault="002F51FC" w:rsidP="007E3E7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Program 3011  Nacionalne manjine  </w:t>
      </w:r>
    </w:p>
    <w:p w:rsidR="002F51FC" w:rsidRDefault="002F51FC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A301101  Rusinska nacionalna manjina</w:t>
      </w:r>
    </w:p>
    <w:p w:rsidR="002F51FC" w:rsidRDefault="002F51FC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A301102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Mađarska nacionalna manjina</w:t>
      </w:r>
    </w:p>
    <w:p w:rsidR="002F51FC" w:rsidRDefault="00775BF1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86C9B">
        <w:rPr>
          <w:rFonts w:ascii="Times New Roman" w:hAnsi="Times New Roman" w:cs="Times New Roman"/>
          <w:b/>
        </w:rPr>
        <w:t>6.2.3.1</w:t>
      </w:r>
      <w:r w:rsidR="00385F84" w:rsidRPr="00086C9B">
        <w:rPr>
          <w:rFonts w:ascii="Times New Roman" w:hAnsi="Times New Roman" w:cs="Times New Roman"/>
          <w:b/>
        </w:rPr>
        <w:t>0</w:t>
      </w:r>
      <w:r w:rsidR="002F51FC">
        <w:rPr>
          <w:rFonts w:ascii="Times New Roman" w:hAnsi="Times New Roman" w:cs="Times New Roman"/>
        </w:rPr>
        <w:t xml:space="preserve">. </w:t>
      </w:r>
      <w:r w:rsidR="002F51FC">
        <w:rPr>
          <w:rFonts w:ascii="Times New Roman" w:eastAsia="Times New Roman" w:hAnsi="Times New Roman" w:cs="Times New Roman"/>
          <w:color w:val="000000"/>
          <w:lang w:eastAsia="hr-HR"/>
        </w:rPr>
        <w:t xml:space="preserve">Program:  Nacionalne manjine  - </w:t>
      </w:r>
      <w:r w:rsidR="002F51FC" w:rsidRPr="00020095">
        <w:rPr>
          <w:rFonts w:ascii="Times New Roman" w:hAnsi="Times New Roman" w:cs="Times New Roman"/>
        </w:rPr>
        <w:t xml:space="preserve">realiziran </w:t>
      </w:r>
      <w:r w:rsidR="0055544F">
        <w:rPr>
          <w:rFonts w:ascii="Times New Roman" w:hAnsi="Times New Roman" w:cs="Times New Roman"/>
        </w:rPr>
        <w:t>je u iznosu od 3.070,92</w:t>
      </w:r>
      <w:r w:rsidR="002F51FC" w:rsidRPr="00020095">
        <w:rPr>
          <w:rFonts w:ascii="Times New Roman" w:hAnsi="Times New Roman" w:cs="Times New Roman"/>
        </w:rPr>
        <w:t xml:space="preserve"> kn ili</w:t>
      </w:r>
      <w:r w:rsidR="0055544F">
        <w:rPr>
          <w:rFonts w:ascii="Times New Roman" w:hAnsi="Times New Roman" w:cs="Times New Roman"/>
        </w:rPr>
        <w:t xml:space="preserve"> 68,24</w:t>
      </w:r>
      <w:r w:rsidR="002F51FC">
        <w:rPr>
          <w:rFonts w:ascii="Times New Roman" w:hAnsi="Times New Roman" w:cs="Times New Roman"/>
        </w:rPr>
        <w:t>%</w:t>
      </w:r>
      <w:r w:rsidR="00086C9B">
        <w:rPr>
          <w:rFonts w:ascii="Times New Roman" w:hAnsi="Times New Roman" w:cs="Times New Roman"/>
        </w:rPr>
        <w:t>.</w:t>
      </w:r>
    </w:p>
    <w:p w:rsidR="00086C9B" w:rsidRDefault="00086C9B" w:rsidP="007E3E7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5474F6" w:rsidRPr="00086C9B" w:rsidRDefault="005474F6" w:rsidP="007E3E7D">
      <w:pPr>
        <w:spacing w:after="0" w:line="0" w:lineRule="atLeast"/>
        <w:jc w:val="both"/>
        <w:rPr>
          <w:rFonts w:ascii="Times New Roman" w:hAnsi="Times New Roman" w:cs="Times New Roman"/>
          <w:b/>
        </w:rPr>
      </w:pPr>
      <w:r w:rsidRPr="00086C9B">
        <w:rPr>
          <w:rFonts w:ascii="Times New Roman" w:eastAsia="Times New Roman" w:hAnsi="Times New Roman" w:cs="Times New Roman"/>
          <w:b/>
          <w:lang w:eastAsia="hr-HR"/>
        </w:rPr>
        <w:t>Cilj</w:t>
      </w:r>
      <w:r w:rsidR="00385F84" w:rsidRPr="00086C9B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385F84" w:rsidRPr="00086C9B">
        <w:rPr>
          <w:rFonts w:ascii="Times New Roman" w:eastAsia="Times New Roman" w:hAnsi="Times New Roman" w:cs="Times New Roman"/>
          <w:lang w:eastAsia="hr-HR"/>
        </w:rPr>
        <w:t>ove aktivnosti je očuvanje običaja i njegovanje jezika nacionalnih manjina.</w:t>
      </w:r>
    </w:p>
    <w:p w:rsidR="00123A4D" w:rsidRPr="00D80FEA" w:rsidRDefault="00D80FEA" w:rsidP="00D80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="000077EA" w:rsidRPr="00086C9B">
        <w:rPr>
          <w:rFonts w:ascii="Times New Roman" w:hAnsi="Times New Roman" w:cs="Times New Roman"/>
        </w:rPr>
        <w:t>Redovan rad tijela nacionalnih manjina</w:t>
      </w:r>
    </w:p>
    <w:p w:rsidR="002F51FC" w:rsidRPr="00E43739" w:rsidRDefault="002F51FC" w:rsidP="007E3E7D">
      <w:pPr>
        <w:spacing w:after="0" w:line="0" w:lineRule="atLeast"/>
        <w:jc w:val="both"/>
        <w:rPr>
          <w:rFonts w:ascii="Times New Roman" w:hAnsi="Times New Roman" w:cs="Times New Roman"/>
          <w:b/>
          <w:color w:val="4F81BD" w:themeColor="accent1"/>
        </w:rPr>
      </w:pPr>
    </w:p>
    <w:p w:rsidR="002F51FC" w:rsidRDefault="002F51FC" w:rsidP="007E3E7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3012  Gospodarstvo</w:t>
      </w:r>
    </w:p>
    <w:p w:rsidR="002F51FC" w:rsidRDefault="002F51FC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A301201  Poljoprivredno zemljište</w:t>
      </w:r>
    </w:p>
    <w:p w:rsidR="00D80FEA" w:rsidRDefault="00D80FEA" w:rsidP="004D6A76">
      <w:pPr>
        <w:spacing w:after="0"/>
        <w:jc w:val="both"/>
        <w:rPr>
          <w:rFonts w:ascii="Times New Roman" w:hAnsi="Times New Roman" w:cs="Times New Roman"/>
          <w:b/>
        </w:rPr>
      </w:pPr>
    </w:p>
    <w:p w:rsidR="00E004AA" w:rsidRDefault="00E004AA" w:rsidP="004D6A76">
      <w:pPr>
        <w:spacing w:after="0"/>
        <w:jc w:val="both"/>
        <w:rPr>
          <w:rFonts w:ascii="Times New Roman" w:hAnsi="Times New Roman" w:cs="Times New Roman"/>
        </w:rPr>
      </w:pPr>
      <w:r w:rsidRPr="004D6A76">
        <w:rPr>
          <w:rFonts w:ascii="Times New Roman" w:hAnsi="Times New Roman" w:cs="Times New Roman"/>
          <w:b/>
        </w:rPr>
        <w:t>6.2.3.1</w:t>
      </w:r>
      <w:r w:rsidR="00385F84" w:rsidRPr="004D6A76">
        <w:rPr>
          <w:rFonts w:ascii="Times New Roman" w:hAnsi="Times New Roman" w:cs="Times New Roman"/>
          <w:b/>
        </w:rPr>
        <w:t>1</w:t>
      </w:r>
      <w:r w:rsidRPr="004D6A76">
        <w:rPr>
          <w:rFonts w:ascii="Times New Roman" w:hAnsi="Times New Roman" w:cs="Times New Roman"/>
          <w:b/>
        </w:rPr>
        <w:t>.</w:t>
      </w:r>
      <w:r w:rsidRPr="00E004A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Program:  Gospodarstvo </w:t>
      </w:r>
      <w:r w:rsidRPr="00020095">
        <w:rPr>
          <w:rFonts w:ascii="Times New Roman" w:hAnsi="Times New Roman" w:cs="Times New Roman"/>
        </w:rPr>
        <w:t xml:space="preserve">– realiziran </w:t>
      </w:r>
      <w:r w:rsidR="0055544F">
        <w:rPr>
          <w:rFonts w:ascii="Times New Roman" w:hAnsi="Times New Roman" w:cs="Times New Roman"/>
        </w:rPr>
        <w:t>je u iznosu od 1.624,97</w:t>
      </w:r>
      <w:r w:rsidRPr="00020095">
        <w:rPr>
          <w:rFonts w:ascii="Times New Roman" w:hAnsi="Times New Roman" w:cs="Times New Roman"/>
        </w:rPr>
        <w:t xml:space="preserve"> kn ili</w:t>
      </w:r>
      <w:r w:rsidR="0055544F">
        <w:rPr>
          <w:rFonts w:ascii="Times New Roman" w:hAnsi="Times New Roman" w:cs="Times New Roman"/>
        </w:rPr>
        <w:t xml:space="preserve"> 81,25</w:t>
      </w:r>
      <w:r w:rsidRPr="007E3EDE">
        <w:rPr>
          <w:rFonts w:ascii="Times New Roman" w:hAnsi="Times New Roman" w:cs="Times New Roman"/>
        </w:rPr>
        <w:t xml:space="preserve"> %,</w:t>
      </w:r>
      <w:r w:rsidRPr="00020095">
        <w:rPr>
          <w:rFonts w:ascii="Times New Roman" w:hAnsi="Times New Roman" w:cs="Times New Roman"/>
        </w:rPr>
        <w:t xml:space="preserve"> program</w:t>
      </w:r>
      <w:r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>uključuje slijedeće aktivnosti:</w:t>
      </w:r>
    </w:p>
    <w:p w:rsidR="00E004AA" w:rsidRDefault="00E004AA" w:rsidP="004D6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a). Poljoprivredno zemljište</w:t>
      </w:r>
      <w:r w:rsidRPr="00E004A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realiziran je u iznosu </w:t>
      </w:r>
      <w:r w:rsidR="0055544F">
        <w:rPr>
          <w:rFonts w:ascii="Times New Roman" w:hAnsi="Times New Roman" w:cs="Times New Roman"/>
        </w:rPr>
        <w:t>od 1.624,97</w:t>
      </w:r>
      <w:r w:rsidR="00D80FEA" w:rsidRPr="00020095">
        <w:rPr>
          <w:rFonts w:ascii="Times New Roman" w:hAnsi="Times New Roman" w:cs="Times New Roman"/>
        </w:rPr>
        <w:t xml:space="preserve"> kn ili</w:t>
      </w:r>
      <w:r w:rsidR="0055544F">
        <w:rPr>
          <w:rFonts w:ascii="Times New Roman" w:hAnsi="Times New Roman" w:cs="Times New Roman"/>
        </w:rPr>
        <w:t xml:space="preserve"> 81,25% </w:t>
      </w:r>
      <w:r w:rsidR="00D80FEA" w:rsidRPr="007E3E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rash</w:t>
      </w:r>
      <w:r w:rsidR="000077EA">
        <w:rPr>
          <w:rFonts w:ascii="Times New Roman" w:hAnsi="Times New Roman" w:cs="Times New Roman"/>
        </w:rPr>
        <w:t xml:space="preserve">odi se odnose na odvoz uginule </w:t>
      </w:r>
      <w:r>
        <w:rPr>
          <w:rFonts w:ascii="Times New Roman" w:hAnsi="Times New Roman" w:cs="Times New Roman"/>
        </w:rPr>
        <w:t>stoke i intelektualne usluge.</w:t>
      </w:r>
    </w:p>
    <w:p w:rsidR="00D80FEA" w:rsidRDefault="00D80FEA" w:rsidP="00123A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:rsidR="00123A4D" w:rsidRPr="00334756" w:rsidRDefault="00123A4D" w:rsidP="00123A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34756">
        <w:rPr>
          <w:rFonts w:ascii="Times New Roman" w:eastAsia="Times New Roman" w:hAnsi="Times New Roman" w:cs="Times New Roman"/>
          <w:b/>
          <w:lang w:eastAsia="hr-HR"/>
        </w:rPr>
        <w:t>Ciljevi</w:t>
      </w:r>
      <w:r w:rsidR="00D80FEA" w:rsidRPr="00334756">
        <w:rPr>
          <w:rFonts w:ascii="Times New Roman" w:eastAsia="Times New Roman" w:hAnsi="Times New Roman" w:cs="Times New Roman"/>
          <w:lang w:eastAsia="hr-HR"/>
        </w:rPr>
        <w:t xml:space="preserve">: </w:t>
      </w:r>
      <w:r w:rsidRPr="00334756">
        <w:rPr>
          <w:rFonts w:ascii="Times New Roman" w:eastAsia="Times New Roman" w:hAnsi="Times New Roman" w:cs="Times New Roman"/>
          <w:lang w:eastAsia="hr-HR"/>
        </w:rPr>
        <w:t xml:space="preserve">Jačanje i potpora </w:t>
      </w:r>
      <w:r w:rsidR="000077EA" w:rsidRPr="00334756">
        <w:rPr>
          <w:rFonts w:ascii="Times New Roman" w:eastAsia="Times New Roman" w:hAnsi="Times New Roman" w:cs="Times New Roman"/>
          <w:lang w:eastAsia="hr-HR"/>
        </w:rPr>
        <w:t>poduzetničkih</w:t>
      </w:r>
      <w:r w:rsidRPr="00334756">
        <w:rPr>
          <w:rFonts w:ascii="Times New Roman" w:eastAsia="Times New Roman" w:hAnsi="Times New Roman" w:cs="Times New Roman"/>
          <w:lang w:eastAsia="hr-HR"/>
        </w:rPr>
        <w:t xml:space="preserve"> aktivnosti na području Općine </w:t>
      </w:r>
      <w:proofErr w:type="spellStart"/>
      <w:r w:rsidRPr="00334756">
        <w:rPr>
          <w:rFonts w:ascii="Times New Roman" w:eastAsia="Times New Roman" w:hAnsi="Times New Roman" w:cs="Times New Roman"/>
          <w:lang w:eastAsia="hr-HR"/>
        </w:rPr>
        <w:t>Tompojevci</w:t>
      </w:r>
      <w:proofErr w:type="spellEnd"/>
    </w:p>
    <w:p w:rsidR="00123A4D" w:rsidRPr="00D80FEA" w:rsidRDefault="00D80FEA" w:rsidP="00123A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Pokazatelji uspješnosti:  </w:t>
      </w:r>
      <w:r w:rsidR="000077EA" w:rsidRPr="004D6A76">
        <w:rPr>
          <w:rFonts w:ascii="Times New Roman" w:eastAsia="Times New Roman" w:hAnsi="Times New Roman" w:cs="Times New Roman"/>
          <w:lang w:eastAsia="hr-HR"/>
        </w:rPr>
        <w:t>Traženi odvoz uginule stoke realiziran na području općine.</w:t>
      </w:r>
    </w:p>
    <w:p w:rsidR="00123A4D" w:rsidRPr="004D6A76" w:rsidRDefault="00123A4D" w:rsidP="00123A4D">
      <w:pPr>
        <w:spacing w:after="0" w:line="0" w:lineRule="atLeast"/>
        <w:rPr>
          <w:rFonts w:ascii="Times New Roman" w:eastAsia="Times New Roman" w:hAnsi="Times New Roman" w:cs="Times New Roman"/>
          <w:lang w:eastAsia="hr-HR"/>
        </w:rPr>
      </w:pPr>
    </w:p>
    <w:p w:rsidR="005474F6" w:rsidRDefault="005474F6" w:rsidP="005474F6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3013  Zaštita i spašavanje</w:t>
      </w:r>
    </w:p>
    <w:p w:rsidR="005474F6" w:rsidRDefault="005474F6" w:rsidP="005474F6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A301301  Civil</w:t>
      </w:r>
      <w:r w:rsidR="00D80FEA">
        <w:rPr>
          <w:rFonts w:ascii="Times New Roman" w:hAnsi="Times New Roman" w:cs="Times New Roman"/>
        </w:rPr>
        <w:t xml:space="preserve">na zaštita, </w:t>
      </w:r>
    </w:p>
    <w:p w:rsidR="005474F6" w:rsidRPr="00020095" w:rsidRDefault="005474F6" w:rsidP="005474F6">
      <w:pPr>
        <w:spacing w:after="0" w:line="0" w:lineRule="atLeast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A301302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Vatrogastvo</w:t>
      </w:r>
    </w:p>
    <w:p w:rsidR="005474F6" w:rsidRPr="00020095" w:rsidRDefault="005474F6" w:rsidP="004D6A76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</w:t>
      </w:r>
      <w:r w:rsidRPr="00020095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1303 </w:t>
      </w:r>
      <w:r w:rsidRPr="000200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Hrvatska gorska služba spašavanja</w:t>
      </w:r>
    </w:p>
    <w:p w:rsidR="004D6A76" w:rsidRDefault="005474F6" w:rsidP="004D6A76">
      <w:pPr>
        <w:spacing w:after="0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A3</w:t>
      </w:r>
      <w:r w:rsidRPr="0002009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1304</w:t>
      </w:r>
      <w:r w:rsidRPr="00020095">
        <w:rPr>
          <w:rFonts w:ascii="Times New Roman" w:hAnsi="Times New Roman" w:cs="Times New Roman"/>
        </w:rPr>
        <w:t xml:space="preserve">  </w:t>
      </w:r>
      <w:r w:rsidR="004D6A76">
        <w:rPr>
          <w:rFonts w:ascii="Times New Roman" w:hAnsi="Times New Roman" w:cs="Times New Roman"/>
        </w:rPr>
        <w:t>Crveni križ</w:t>
      </w:r>
    </w:p>
    <w:p w:rsidR="005474F6" w:rsidRPr="004D6A76" w:rsidRDefault="00385F84" w:rsidP="004D6A76">
      <w:pPr>
        <w:spacing w:after="0"/>
        <w:rPr>
          <w:rFonts w:ascii="Times New Roman" w:hAnsi="Times New Roman" w:cs="Times New Roman"/>
        </w:rPr>
      </w:pPr>
      <w:r w:rsidRPr="004D6A76">
        <w:rPr>
          <w:rFonts w:ascii="Times New Roman" w:eastAsia="Times New Roman" w:hAnsi="Times New Roman" w:cs="Times New Roman"/>
          <w:b/>
          <w:color w:val="000000"/>
          <w:lang w:eastAsia="hr-HR"/>
        </w:rPr>
        <w:t>6.2.3.12</w:t>
      </w:r>
      <w:r w:rsidR="002168A2" w:rsidRPr="004D6A76">
        <w:rPr>
          <w:rFonts w:ascii="Times New Roman" w:eastAsia="Times New Roman" w:hAnsi="Times New Roman" w:cs="Times New Roman"/>
          <w:b/>
          <w:color w:val="000000"/>
          <w:lang w:eastAsia="hr-HR"/>
        </w:rPr>
        <w:t>.</w:t>
      </w:r>
      <w:r w:rsidR="002168A2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5474F6">
        <w:rPr>
          <w:rFonts w:ascii="Times New Roman" w:eastAsia="Times New Roman" w:hAnsi="Times New Roman" w:cs="Times New Roman"/>
          <w:color w:val="000000"/>
          <w:lang w:eastAsia="hr-HR"/>
        </w:rPr>
        <w:t>Program 3013  Zaštita i spašavanje</w:t>
      </w:r>
      <w:r w:rsidR="005474F6" w:rsidRPr="00020095">
        <w:rPr>
          <w:rFonts w:ascii="Times New Roman" w:eastAsia="Times New Roman" w:hAnsi="Times New Roman" w:cs="Times New Roman"/>
          <w:lang w:eastAsia="hr-HR"/>
        </w:rPr>
        <w:t xml:space="preserve"> – rea</w:t>
      </w:r>
      <w:r w:rsidR="005474F6">
        <w:rPr>
          <w:rFonts w:ascii="Times New Roman" w:eastAsia="Times New Roman" w:hAnsi="Times New Roman" w:cs="Times New Roman"/>
          <w:lang w:eastAsia="hr-HR"/>
        </w:rPr>
        <w:t>liziran je u iznos</w:t>
      </w:r>
      <w:r w:rsidR="0055544F">
        <w:rPr>
          <w:rFonts w:ascii="Times New Roman" w:eastAsia="Times New Roman" w:hAnsi="Times New Roman" w:cs="Times New Roman"/>
          <w:lang w:eastAsia="hr-HR"/>
        </w:rPr>
        <w:t>u od 67.919,49  kn ili 98,</w:t>
      </w:r>
      <w:proofErr w:type="spellStart"/>
      <w:r w:rsidR="0055544F">
        <w:rPr>
          <w:rFonts w:ascii="Times New Roman" w:eastAsia="Times New Roman" w:hAnsi="Times New Roman" w:cs="Times New Roman"/>
          <w:lang w:eastAsia="hr-HR"/>
        </w:rPr>
        <w:t>98</w:t>
      </w:r>
      <w:proofErr w:type="spellEnd"/>
      <w:r w:rsidR="005474F6" w:rsidRPr="00020095">
        <w:rPr>
          <w:rFonts w:ascii="Times New Roman" w:eastAsia="Times New Roman" w:hAnsi="Times New Roman" w:cs="Times New Roman"/>
          <w:lang w:eastAsia="hr-HR"/>
        </w:rPr>
        <w:t>%.</w:t>
      </w:r>
      <w:r w:rsidR="005474F6">
        <w:rPr>
          <w:rFonts w:ascii="Times New Roman" w:eastAsia="Times New Roman" w:hAnsi="Times New Roman" w:cs="Times New Roman"/>
          <w:lang w:eastAsia="hr-HR"/>
        </w:rPr>
        <w:t xml:space="preserve"> </w:t>
      </w:r>
      <w:r w:rsidR="005474F6" w:rsidRPr="00020095">
        <w:rPr>
          <w:rFonts w:ascii="Times New Roman" w:hAnsi="Times New Roman" w:cs="Times New Roman"/>
        </w:rPr>
        <w:t xml:space="preserve"> </w:t>
      </w:r>
      <w:r w:rsidR="00A067BF">
        <w:rPr>
          <w:rFonts w:ascii="Times New Roman" w:hAnsi="Times New Roman" w:cs="Times New Roman"/>
        </w:rPr>
        <w:t xml:space="preserve"> </w:t>
      </w:r>
      <w:r w:rsidR="005474F6">
        <w:rPr>
          <w:rFonts w:ascii="Times New Roman" w:hAnsi="Times New Roman" w:cs="Times New Roman"/>
        </w:rPr>
        <w:t>P</w:t>
      </w:r>
      <w:r w:rsidR="000077EA">
        <w:rPr>
          <w:rFonts w:ascii="Times New Roman" w:hAnsi="Times New Roman" w:cs="Times New Roman"/>
        </w:rPr>
        <w:t xml:space="preserve">rogram </w:t>
      </w:r>
      <w:r w:rsidR="005474F6" w:rsidRPr="00020095">
        <w:rPr>
          <w:rFonts w:ascii="Times New Roman" w:hAnsi="Times New Roman" w:cs="Times New Roman"/>
        </w:rPr>
        <w:t>uključuje slijedeće aktivnosti:</w:t>
      </w:r>
    </w:p>
    <w:p w:rsidR="005474F6" w:rsidRDefault="005474F6" w:rsidP="004D6A76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a). Civil</w:t>
      </w:r>
      <w:r w:rsidR="00B913BB">
        <w:rPr>
          <w:rFonts w:ascii="Times New Roman" w:hAnsi="Times New Roman" w:cs="Times New Roman"/>
        </w:rPr>
        <w:t xml:space="preserve">na zaštita </w:t>
      </w:r>
      <w:r>
        <w:rPr>
          <w:rFonts w:ascii="Times New Roman" w:hAnsi="Times New Roman" w:cs="Times New Roman"/>
        </w:rPr>
        <w:t>-</w:t>
      </w:r>
      <w:r w:rsidRPr="005474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nije </w:t>
      </w:r>
      <w:r w:rsidRPr="00020095">
        <w:rPr>
          <w:rFonts w:ascii="Times New Roman" w:hAnsi="Times New Roman" w:cs="Times New Roman"/>
        </w:rPr>
        <w:t>realiziran</w:t>
      </w:r>
    </w:p>
    <w:p w:rsidR="005474F6" w:rsidRPr="004D6A76" w:rsidRDefault="005474F6" w:rsidP="004D6A76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 Vatrogastvo</w:t>
      </w:r>
      <w:r w:rsidRPr="00020095">
        <w:rPr>
          <w:rFonts w:ascii="Times New Roman" w:eastAsia="Times New Roman" w:hAnsi="Times New Roman" w:cs="Times New Roman"/>
          <w:lang w:eastAsia="hr-HR"/>
        </w:rPr>
        <w:t>– rea</w:t>
      </w:r>
      <w:r w:rsidR="0055544F">
        <w:rPr>
          <w:rFonts w:ascii="Times New Roman" w:eastAsia="Times New Roman" w:hAnsi="Times New Roman" w:cs="Times New Roman"/>
          <w:lang w:eastAsia="hr-HR"/>
        </w:rPr>
        <w:t>lizirano je u iznosu od 57.930,42 kn ili 101,99</w:t>
      </w:r>
      <w:r w:rsidRPr="00020095">
        <w:rPr>
          <w:rFonts w:ascii="Times New Roman" w:eastAsia="Times New Roman" w:hAnsi="Times New Roman" w:cs="Times New Roman"/>
          <w:lang w:eastAsia="hr-HR"/>
        </w:rPr>
        <w:t xml:space="preserve"> %.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20095">
        <w:rPr>
          <w:rFonts w:ascii="Times New Roman" w:hAnsi="Times New Roman" w:cs="Times New Roman"/>
        </w:rPr>
        <w:t xml:space="preserve"> </w:t>
      </w:r>
      <w:r w:rsidR="00B913BB">
        <w:rPr>
          <w:rFonts w:ascii="Times New Roman" w:hAnsi="Times New Roman" w:cs="Times New Roman"/>
        </w:rPr>
        <w:t xml:space="preserve"> sredstava se odnose na</w:t>
      </w:r>
      <w:r>
        <w:rPr>
          <w:rFonts w:ascii="Times New Roman" w:hAnsi="Times New Roman" w:cs="Times New Roman"/>
        </w:rPr>
        <w:t xml:space="preserve"> obvezu izdvajanja</w:t>
      </w:r>
      <w:r w:rsidR="000077EA">
        <w:rPr>
          <w:rFonts w:ascii="Times New Roman" w:hAnsi="Times New Roman" w:cs="Times New Roman"/>
        </w:rPr>
        <w:t xml:space="preserve"> </w:t>
      </w:r>
      <w:r w:rsidR="002168A2">
        <w:rPr>
          <w:rFonts w:ascii="Times New Roman" w:hAnsi="Times New Roman" w:cs="Times New Roman"/>
        </w:rPr>
        <w:t xml:space="preserve"> iz proračuna ( 5% od vlastitih </w:t>
      </w:r>
      <w:r>
        <w:rPr>
          <w:rFonts w:ascii="Times New Roman" w:hAnsi="Times New Roman" w:cs="Times New Roman"/>
        </w:rPr>
        <w:t xml:space="preserve"> sr</w:t>
      </w:r>
      <w:r w:rsidR="004D6A7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dstava </w:t>
      </w:r>
      <w:r w:rsidR="002168A2">
        <w:rPr>
          <w:rFonts w:ascii="Times New Roman" w:hAnsi="Times New Roman" w:cs="Times New Roman"/>
        </w:rPr>
        <w:t>)</w:t>
      </w:r>
      <w:r w:rsidR="004D6A76">
        <w:rPr>
          <w:rFonts w:ascii="Times New Roman" w:hAnsi="Times New Roman" w:cs="Times New Roman"/>
        </w:rPr>
        <w:t>, temeljem članka 45</w:t>
      </w:r>
      <w:r w:rsidR="004D6A76" w:rsidRPr="004D6A76">
        <w:rPr>
          <w:rFonts w:ascii="Times New Roman" w:hAnsi="Times New Roman" w:cs="Times New Roman"/>
        </w:rPr>
        <w:t>. Zakona</w:t>
      </w:r>
      <w:r w:rsidRPr="004D6A76">
        <w:rPr>
          <w:rFonts w:ascii="Times New Roman" w:hAnsi="Times New Roman" w:cs="Times New Roman"/>
        </w:rPr>
        <w:t xml:space="preserve"> o vatrogastvu</w:t>
      </w:r>
      <w:r w:rsidR="00B913BB">
        <w:rPr>
          <w:rFonts w:ascii="Times New Roman" w:hAnsi="Times New Roman" w:cs="Times New Roman"/>
        </w:rPr>
        <w:t>.</w:t>
      </w:r>
    </w:p>
    <w:p w:rsidR="005474F6" w:rsidRPr="00020095" w:rsidRDefault="005474F6" w:rsidP="005474F6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c). Hrvatska gorska služba spašavanja-</w:t>
      </w:r>
      <w:r w:rsidRPr="005474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>realiziran</w:t>
      </w:r>
      <w:r w:rsidR="0055544F">
        <w:rPr>
          <w:rFonts w:ascii="Times New Roman" w:hAnsi="Times New Roman" w:cs="Times New Roman"/>
        </w:rPr>
        <w:t>a je u iznosu od 2.000,00 kn ili 100,00%</w:t>
      </w:r>
    </w:p>
    <w:p w:rsidR="005474F6" w:rsidRDefault="005474F6" w:rsidP="005474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d). Crveni križ-</w:t>
      </w:r>
      <w:r w:rsidRPr="005474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>realiziran</w:t>
      </w:r>
      <w:r w:rsidR="0055544F">
        <w:rPr>
          <w:rFonts w:ascii="Times New Roman" w:hAnsi="Times New Roman" w:cs="Times New Roman"/>
        </w:rPr>
        <w:t xml:space="preserve"> je u iznosu od 7.989,07 ili  102,18% od planiranog</w:t>
      </w:r>
    </w:p>
    <w:p w:rsidR="00123A4D" w:rsidRPr="00334756" w:rsidRDefault="00334756" w:rsidP="00123A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lastRenderedPageBreak/>
        <w:t xml:space="preserve">Ciljevi: </w:t>
      </w:r>
      <w:r w:rsidR="00123A4D" w:rsidRPr="004D6A76">
        <w:rPr>
          <w:rFonts w:ascii="Times New Roman" w:eastAsia="Times New Roman" w:hAnsi="Times New Roman" w:cs="Times New Roman"/>
          <w:lang w:eastAsia="hr-HR"/>
        </w:rPr>
        <w:t xml:space="preserve">Jačanje organizacije sustava zaštite i spašavanje na području Općine </w:t>
      </w:r>
      <w:proofErr w:type="spellStart"/>
      <w:r w:rsidR="00123A4D" w:rsidRPr="004D6A76">
        <w:rPr>
          <w:rFonts w:ascii="Times New Roman" w:eastAsia="Times New Roman" w:hAnsi="Times New Roman" w:cs="Times New Roman"/>
          <w:lang w:eastAsia="hr-HR"/>
        </w:rPr>
        <w:t>Tompojevci</w:t>
      </w:r>
      <w:proofErr w:type="spellEnd"/>
      <w:r w:rsidR="00123A4D" w:rsidRPr="004D6A76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123A4D" w:rsidRPr="004D6A76" w:rsidRDefault="00123A4D" w:rsidP="00123A4D">
      <w:pPr>
        <w:spacing w:after="0" w:line="0" w:lineRule="atLeast"/>
        <w:rPr>
          <w:rFonts w:ascii="Times New Roman" w:eastAsia="Times New Roman" w:hAnsi="Times New Roman" w:cs="Times New Roman"/>
          <w:lang w:eastAsia="hr-HR"/>
        </w:rPr>
      </w:pPr>
      <w:r w:rsidRPr="004D6A76">
        <w:rPr>
          <w:rFonts w:ascii="Times New Roman" w:eastAsia="Times New Roman" w:hAnsi="Times New Roman" w:cs="Times New Roman"/>
          <w:lang w:eastAsia="hr-HR"/>
        </w:rPr>
        <w:t xml:space="preserve">Smanjenje broj incidenata na području Općine </w:t>
      </w:r>
      <w:proofErr w:type="spellStart"/>
      <w:r w:rsidRPr="004D6A76">
        <w:rPr>
          <w:rFonts w:ascii="Times New Roman" w:eastAsia="Times New Roman" w:hAnsi="Times New Roman" w:cs="Times New Roman"/>
          <w:lang w:eastAsia="hr-HR"/>
        </w:rPr>
        <w:t>Tompojevci</w:t>
      </w:r>
      <w:proofErr w:type="spellEnd"/>
    </w:p>
    <w:p w:rsidR="002F51FC" w:rsidRDefault="002F51FC" w:rsidP="002F51FC">
      <w:pPr>
        <w:spacing w:after="0" w:line="0" w:lineRule="atLeast"/>
        <w:rPr>
          <w:rFonts w:ascii="Times New Roman" w:hAnsi="Times New Roman" w:cs="Times New Roman"/>
        </w:rPr>
      </w:pPr>
    </w:p>
    <w:p w:rsidR="00C24DD9" w:rsidRPr="004D6A76" w:rsidRDefault="00C24DD9" w:rsidP="002F51FC">
      <w:pPr>
        <w:spacing w:after="0" w:line="0" w:lineRule="atLeast"/>
        <w:rPr>
          <w:rFonts w:ascii="Times New Roman" w:hAnsi="Times New Roman" w:cs="Times New Roman"/>
        </w:rPr>
      </w:pPr>
    </w:p>
    <w:p w:rsidR="002168A2" w:rsidRDefault="00385F84" w:rsidP="002168A2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3014</w:t>
      </w:r>
      <w:r w:rsidR="002168A2">
        <w:rPr>
          <w:rFonts w:ascii="Times New Roman" w:eastAsia="Times New Roman" w:hAnsi="Times New Roman" w:cs="Times New Roman"/>
          <w:color w:val="000000"/>
          <w:lang w:eastAsia="hr-HR"/>
        </w:rPr>
        <w:t xml:space="preserve">  Pomoć u kući</w:t>
      </w:r>
    </w:p>
    <w:p w:rsidR="002168A2" w:rsidRDefault="002168A2" w:rsidP="002168A2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A301401  Skrb za starije i nemoćne osobe</w:t>
      </w:r>
    </w:p>
    <w:p w:rsidR="007E3EDE" w:rsidRDefault="00385F84" w:rsidP="004D6A76">
      <w:pPr>
        <w:spacing w:after="0" w:line="0" w:lineRule="atLeast"/>
        <w:rPr>
          <w:rFonts w:ascii="Times New Roman" w:eastAsia="Times New Roman" w:hAnsi="Times New Roman" w:cs="Times New Roman"/>
          <w:color w:val="FF0000"/>
          <w:lang w:eastAsia="hr-HR"/>
        </w:rPr>
      </w:pPr>
      <w:r w:rsidRPr="004D6A76">
        <w:rPr>
          <w:rFonts w:ascii="Times New Roman" w:hAnsi="Times New Roman" w:cs="Times New Roman"/>
          <w:b/>
        </w:rPr>
        <w:t>6.2.3.13</w:t>
      </w:r>
      <w:r w:rsidR="002168A2" w:rsidRPr="00764A5D">
        <w:rPr>
          <w:rFonts w:ascii="Times New Roman" w:hAnsi="Times New Roman" w:cs="Times New Roman"/>
        </w:rPr>
        <w:t>.</w:t>
      </w:r>
      <w:r w:rsidR="002168A2" w:rsidRPr="00764A5D">
        <w:rPr>
          <w:rFonts w:ascii="Times New Roman" w:eastAsia="Times New Roman" w:hAnsi="Times New Roman" w:cs="Times New Roman"/>
          <w:lang w:eastAsia="hr-HR"/>
        </w:rPr>
        <w:t xml:space="preserve"> Program:  Pomoć u kući– realiziran je u iznos</w:t>
      </w:r>
      <w:r w:rsidR="0055544F">
        <w:rPr>
          <w:rFonts w:ascii="Times New Roman" w:eastAsia="Times New Roman" w:hAnsi="Times New Roman" w:cs="Times New Roman"/>
          <w:lang w:eastAsia="hr-HR"/>
        </w:rPr>
        <w:t xml:space="preserve">u od 258.328,20 </w:t>
      </w:r>
      <w:r w:rsidR="00351205">
        <w:rPr>
          <w:rFonts w:ascii="Times New Roman" w:eastAsia="Times New Roman" w:hAnsi="Times New Roman" w:cs="Times New Roman"/>
          <w:lang w:eastAsia="hr-HR"/>
        </w:rPr>
        <w:t xml:space="preserve"> kn </w:t>
      </w:r>
      <w:r w:rsidR="0055544F">
        <w:rPr>
          <w:rFonts w:ascii="Times New Roman" w:eastAsia="Times New Roman" w:hAnsi="Times New Roman" w:cs="Times New Roman"/>
          <w:lang w:eastAsia="hr-HR"/>
        </w:rPr>
        <w:t xml:space="preserve"> ili 100,24% </w:t>
      </w:r>
      <w:r w:rsidR="00764A5D" w:rsidRPr="00764A5D">
        <w:rPr>
          <w:rFonts w:ascii="Times New Roman" w:hAnsi="Times New Roman" w:cs="Times New Roman"/>
        </w:rPr>
        <w:t>uključuje plaće za</w:t>
      </w:r>
      <w:r w:rsidR="000077EA">
        <w:rPr>
          <w:rFonts w:ascii="Times New Roman" w:hAnsi="Times New Roman" w:cs="Times New Roman"/>
        </w:rPr>
        <w:t xml:space="preserve"> </w:t>
      </w:r>
      <w:r w:rsidR="00764A5D" w:rsidRPr="00764A5D">
        <w:rPr>
          <w:rFonts w:ascii="Times New Roman" w:hAnsi="Times New Roman" w:cs="Times New Roman"/>
        </w:rPr>
        <w:t xml:space="preserve"> zaposlene u programu </w:t>
      </w:r>
      <w:r w:rsidR="00FA0CAE">
        <w:rPr>
          <w:rFonts w:ascii="Times New Roman" w:hAnsi="Times New Roman" w:cs="Times New Roman"/>
        </w:rPr>
        <w:t xml:space="preserve">javnih radova za aktivaciju žena u lokalnoj zajednici  po programu </w:t>
      </w:r>
      <w:r w:rsidR="00764A5D" w:rsidRPr="00764A5D">
        <w:rPr>
          <w:rFonts w:ascii="Times New Roman" w:hAnsi="Times New Roman" w:cs="Times New Roman"/>
        </w:rPr>
        <w:t>Pomoć u kući osobama treće</w:t>
      </w:r>
      <w:r w:rsidR="00764A5D">
        <w:rPr>
          <w:rFonts w:ascii="Times New Roman" w:hAnsi="Times New Roman" w:cs="Times New Roman"/>
        </w:rPr>
        <w:t xml:space="preserve"> životne dobi, </w:t>
      </w:r>
      <w:r w:rsidR="00764A5D" w:rsidRPr="00764A5D">
        <w:rPr>
          <w:rFonts w:ascii="Times New Roman" w:hAnsi="Times New Roman" w:cs="Times New Roman"/>
        </w:rPr>
        <w:t xml:space="preserve"> materijalne rashode </w:t>
      </w:r>
      <w:r w:rsidR="00764A5D">
        <w:rPr>
          <w:rFonts w:ascii="Times New Roman" w:hAnsi="Times New Roman" w:cs="Times New Roman"/>
        </w:rPr>
        <w:t>.</w:t>
      </w:r>
    </w:p>
    <w:p w:rsidR="004D6A76" w:rsidRPr="004D6A76" w:rsidRDefault="004D6A76" w:rsidP="004D6A76">
      <w:pPr>
        <w:spacing w:after="0" w:line="0" w:lineRule="atLeast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0077EA" w:rsidRPr="00334756" w:rsidRDefault="00334756" w:rsidP="000077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="000077EA" w:rsidRPr="004D6A76">
        <w:rPr>
          <w:rFonts w:ascii="Times New Roman" w:eastAsia="Times New Roman" w:hAnsi="Times New Roman" w:cs="Times New Roman"/>
          <w:lang w:eastAsia="hr-HR"/>
        </w:rPr>
        <w:t xml:space="preserve">Jačanje sustava pomoći starijim i nemoćnim osobama na području Općine </w:t>
      </w:r>
      <w:proofErr w:type="spellStart"/>
      <w:r w:rsidR="000077EA" w:rsidRPr="004D6A76">
        <w:rPr>
          <w:rFonts w:ascii="Times New Roman" w:eastAsia="Times New Roman" w:hAnsi="Times New Roman" w:cs="Times New Roman"/>
          <w:lang w:eastAsia="hr-HR"/>
        </w:rPr>
        <w:t>Tompojevci</w:t>
      </w:r>
      <w:proofErr w:type="spellEnd"/>
      <w:r w:rsidR="000077EA" w:rsidRPr="004D6A76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0077EA" w:rsidRPr="00334756" w:rsidRDefault="00334756" w:rsidP="003A53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Pokazatelji uspješnosti:  </w:t>
      </w:r>
      <w:r w:rsidR="00FA0CAE">
        <w:rPr>
          <w:rFonts w:ascii="Times New Roman" w:eastAsia="Times New Roman" w:hAnsi="Times New Roman" w:cs="Times New Roman"/>
          <w:lang w:eastAsia="hr-HR"/>
        </w:rPr>
        <w:t>Program financiran prek</w:t>
      </w:r>
      <w:r w:rsidR="0055544F">
        <w:rPr>
          <w:rFonts w:ascii="Times New Roman" w:eastAsia="Times New Roman" w:hAnsi="Times New Roman" w:cs="Times New Roman"/>
          <w:lang w:eastAsia="hr-HR"/>
        </w:rPr>
        <w:t xml:space="preserve">o HZZ u periodu od osam </w:t>
      </w:r>
      <w:r w:rsidR="003A53BB">
        <w:rPr>
          <w:rFonts w:ascii="Times New Roman" w:eastAsia="Times New Roman" w:hAnsi="Times New Roman" w:cs="Times New Roman"/>
          <w:lang w:eastAsia="hr-HR"/>
        </w:rPr>
        <w:t xml:space="preserve"> mjeseci.</w:t>
      </w:r>
    </w:p>
    <w:p w:rsidR="00C24DD9" w:rsidRPr="004D6A76" w:rsidRDefault="00C24DD9" w:rsidP="003A53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2168A2" w:rsidRDefault="00775BF1" w:rsidP="002168A2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3015</w:t>
      </w:r>
      <w:r w:rsidR="002168A2">
        <w:rPr>
          <w:rFonts w:ascii="Times New Roman" w:eastAsia="Times New Roman" w:hAnsi="Times New Roman" w:cs="Times New Roman"/>
          <w:color w:val="000000"/>
          <w:lang w:eastAsia="hr-HR"/>
        </w:rPr>
        <w:t xml:space="preserve">  Zaštita okoliša</w:t>
      </w:r>
    </w:p>
    <w:p w:rsidR="002168A2" w:rsidRDefault="002168A2" w:rsidP="002168A2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A301501  Odvoz otpada i saniranje deponija</w:t>
      </w:r>
    </w:p>
    <w:p w:rsidR="002168A2" w:rsidRPr="00020095" w:rsidRDefault="002168A2" w:rsidP="002168A2">
      <w:pPr>
        <w:spacing w:after="0" w:line="0" w:lineRule="atLeast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A301502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Deratizacija, dezinsekcija</w:t>
      </w:r>
    </w:p>
    <w:p w:rsidR="009D774F" w:rsidRPr="005474F6" w:rsidRDefault="009D774F" w:rsidP="009D774F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hr-HR"/>
        </w:rPr>
      </w:pPr>
      <w:r w:rsidRPr="004D6A76">
        <w:rPr>
          <w:b/>
        </w:rPr>
        <w:t>6.2.3.1</w:t>
      </w:r>
      <w:r w:rsidR="00385F84" w:rsidRPr="004D6A76">
        <w:rPr>
          <w:b/>
        </w:rPr>
        <w:t>4</w:t>
      </w:r>
      <w:r w:rsidRPr="004D6A76">
        <w:rPr>
          <w:b/>
        </w:rPr>
        <w:t>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Program 3015  Zaštita okoliša </w:t>
      </w:r>
      <w:r w:rsidRPr="00020095">
        <w:rPr>
          <w:rFonts w:ascii="Times New Roman" w:eastAsia="Times New Roman" w:hAnsi="Times New Roman" w:cs="Times New Roman"/>
          <w:lang w:eastAsia="hr-HR"/>
        </w:rPr>
        <w:t>– rea</w:t>
      </w:r>
      <w:r>
        <w:rPr>
          <w:rFonts w:ascii="Times New Roman" w:eastAsia="Times New Roman" w:hAnsi="Times New Roman" w:cs="Times New Roman"/>
          <w:lang w:eastAsia="hr-HR"/>
        </w:rPr>
        <w:t xml:space="preserve">liziran </w:t>
      </w:r>
      <w:r w:rsidR="0055544F">
        <w:rPr>
          <w:rFonts w:ascii="Times New Roman" w:eastAsia="Times New Roman" w:hAnsi="Times New Roman" w:cs="Times New Roman"/>
          <w:lang w:eastAsia="hr-HR"/>
        </w:rPr>
        <w:t xml:space="preserve">je u iznosu od 29.125,65 </w:t>
      </w:r>
      <w:r w:rsidR="004A1BA8">
        <w:rPr>
          <w:rFonts w:ascii="Times New Roman" w:eastAsia="Times New Roman" w:hAnsi="Times New Roman" w:cs="Times New Roman"/>
          <w:lang w:eastAsia="hr-HR"/>
        </w:rPr>
        <w:t>kn ili 82,74</w:t>
      </w:r>
      <w:r w:rsidRPr="00020095">
        <w:rPr>
          <w:rFonts w:ascii="Times New Roman" w:eastAsia="Times New Roman" w:hAnsi="Times New Roman" w:cs="Times New Roman"/>
          <w:lang w:eastAsia="hr-HR"/>
        </w:rPr>
        <w:t xml:space="preserve"> %.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200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020095">
        <w:rPr>
          <w:rFonts w:ascii="Times New Roman" w:hAnsi="Times New Roman" w:cs="Times New Roman"/>
        </w:rPr>
        <w:t>rogram uključuje slijedeće aktivnosti:</w:t>
      </w:r>
    </w:p>
    <w:p w:rsidR="009D774F" w:rsidRDefault="009D774F" w:rsidP="009D774F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a).  Odvoz otpada i saniranje deponija- </w:t>
      </w:r>
      <w:r w:rsidRPr="009D774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20095">
        <w:rPr>
          <w:rFonts w:ascii="Times New Roman" w:eastAsia="Times New Roman" w:hAnsi="Times New Roman" w:cs="Times New Roman"/>
          <w:lang w:eastAsia="hr-HR"/>
        </w:rPr>
        <w:t>rea</w:t>
      </w:r>
      <w:r>
        <w:rPr>
          <w:rFonts w:ascii="Times New Roman" w:eastAsia="Times New Roman" w:hAnsi="Times New Roman" w:cs="Times New Roman"/>
          <w:lang w:eastAsia="hr-HR"/>
        </w:rPr>
        <w:t xml:space="preserve">liziran je u iznosu od </w:t>
      </w:r>
      <w:r w:rsidR="004A1BA8">
        <w:rPr>
          <w:rFonts w:ascii="Times New Roman" w:eastAsia="Times New Roman" w:hAnsi="Times New Roman" w:cs="Times New Roman"/>
          <w:lang w:eastAsia="hr-HR"/>
        </w:rPr>
        <w:t>2.905,65</w:t>
      </w:r>
      <w:r w:rsidR="004556C0">
        <w:rPr>
          <w:rFonts w:ascii="Times New Roman" w:eastAsia="Times New Roman" w:hAnsi="Times New Roman" w:cs="Times New Roman"/>
          <w:lang w:eastAsia="hr-HR"/>
        </w:rPr>
        <w:t xml:space="preserve"> kn</w:t>
      </w:r>
      <w:r w:rsidR="004A1BA8">
        <w:rPr>
          <w:rFonts w:ascii="Times New Roman" w:eastAsia="Times New Roman" w:hAnsi="Times New Roman" w:cs="Times New Roman"/>
          <w:lang w:eastAsia="hr-HR"/>
        </w:rPr>
        <w:t xml:space="preserve"> ili 90,80</w:t>
      </w:r>
      <w:r w:rsidR="004556C0" w:rsidRPr="00020095">
        <w:rPr>
          <w:rFonts w:ascii="Times New Roman" w:eastAsia="Times New Roman" w:hAnsi="Times New Roman" w:cs="Times New Roman"/>
          <w:lang w:eastAsia="hr-HR"/>
        </w:rPr>
        <w:t>%.</w:t>
      </w:r>
      <w:r>
        <w:rPr>
          <w:rFonts w:ascii="Times New Roman" w:hAnsi="Times New Roman" w:cs="Times New Roman"/>
        </w:rPr>
        <w:t>Rashodi se odnose na odvoz komunalnog otpada po nase</w:t>
      </w:r>
      <w:r w:rsidR="004556C0">
        <w:rPr>
          <w:rFonts w:ascii="Times New Roman" w:hAnsi="Times New Roman" w:cs="Times New Roman"/>
        </w:rPr>
        <w:t>ljima</w:t>
      </w:r>
      <w:r>
        <w:rPr>
          <w:rFonts w:ascii="Times New Roman" w:hAnsi="Times New Roman" w:cs="Times New Roman"/>
        </w:rPr>
        <w:t>.</w:t>
      </w:r>
    </w:p>
    <w:p w:rsidR="009D774F" w:rsidRPr="00F16D15" w:rsidRDefault="009D774F" w:rsidP="009D774F">
      <w:pPr>
        <w:spacing w:after="0" w:line="0" w:lineRule="atLeas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b</w:t>
      </w:r>
      <w:r w:rsidRPr="00F16D15">
        <w:rPr>
          <w:rFonts w:ascii="Times New Roman" w:hAnsi="Times New Roman" w:cs="Times New Roman"/>
          <w:color w:val="000000" w:themeColor="text1"/>
        </w:rPr>
        <w:t>).  Deratizacija, dezinsekcija- realizirana</w:t>
      </w:r>
      <w:r w:rsidR="004A1BA8" w:rsidRPr="00F16D15">
        <w:rPr>
          <w:rFonts w:ascii="Times New Roman" w:hAnsi="Times New Roman" w:cs="Times New Roman"/>
          <w:color w:val="000000" w:themeColor="text1"/>
        </w:rPr>
        <w:t xml:space="preserve"> je u iznosu od 26.220,00 kn ili 81,94% </w:t>
      </w:r>
      <w:r w:rsidR="00F16D15" w:rsidRPr="00F16D15">
        <w:rPr>
          <w:rFonts w:ascii="Times New Roman" w:hAnsi="Times New Roman" w:cs="Times New Roman"/>
          <w:color w:val="000000" w:themeColor="text1"/>
        </w:rPr>
        <w:t>u odnosu na plan. Rashodi se odnose na provedenu jesensku deratizaciju na cijelom području općine.</w:t>
      </w:r>
    </w:p>
    <w:p w:rsidR="009D774F" w:rsidRPr="00F16D15" w:rsidRDefault="009D774F" w:rsidP="009D774F">
      <w:pPr>
        <w:spacing w:after="0" w:line="0" w:lineRule="atLeast"/>
        <w:rPr>
          <w:rFonts w:ascii="Times New Roman" w:hAnsi="Times New Roman" w:cs="Times New Roman"/>
          <w:color w:val="000000" w:themeColor="text1"/>
        </w:rPr>
      </w:pPr>
    </w:p>
    <w:p w:rsidR="009D774F" w:rsidRPr="00F16D15" w:rsidRDefault="009D774F" w:rsidP="009D774F">
      <w:pPr>
        <w:spacing w:after="0" w:line="0" w:lineRule="atLeast"/>
        <w:rPr>
          <w:rFonts w:ascii="Times New Roman" w:hAnsi="Times New Roman" w:cs="Times New Roman"/>
          <w:color w:val="000000" w:themeColor="text1"/>
        </w:rPr>
      </w:pPr>
    </w:p>
    <w:p w:rsidR="00366D06" w:rsidRPr="00F16D15" w:rsidRDefault="00A067BF" w:rsidP="00366D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F16D15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Ciljevi: </w:t>
      </w:r>
      <w:r w:rsidR="009559A1" w:rsidRPr="00F16D15">
        <w:rPr>
          <w:rFonts w:ascii="Times New Roman" w:eastAsia="Times New Roman" w:hAnsi="Times New Roman" w:cs="Times New Roman"/>
          <w:color w:val="000000" w:themeColor="text1"/>
          <w:lang w:eastAsia="hr-HR"/>
        </w:rPr>
        <w:t>S</w:t>
      </w:r>
      <w:r w:rsidRPr="00F16D15">
        <w:rPr>
          <w:rFonts w:ascii="Times New Roman" w:eastAsia="Times New Roman" w:hAnsi="Times New Roman" w:cs="Times New Roman"/>
          <w:color w:val="000000" w:themeColor="text1"/>
          <w:lang w:eastAsia="hr-HR"/>
        </w:rPr>
        <w:t>manjenje površina zagađenih otpadom</w:t>
      </w:r>
      <w:r w:rsidR="00366D06" w:rsidRPr="00F16D15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, </w:t>
      </w:r>
      <w:r w:rsidR="00366D06" w:rsidRPr="00C24DD9">
        <w:rPr>
          <w:rFonts w:ascii="Times New Roman" w:eastAsia="Times New Roman" w:hAnsi="Times New Roman" w:cs="Times New Roman"/>
          <w:color w:val="000000" w:themeColor="text1"/>
          <w:lang w:eastAsia="hr-HR"/>
        </w:rPr>
        <w:t>te</w:t>
      </w:r>
      <w:r w:rsidR="00366D06" w:rsidRPr="00F16D15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 </w:t>
      </w:r>
      <w:r w:rsidR="00366D06" w:rsidRPr="00F16D1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smanjena opasnost od zaraznih bolesti stanovništva općine </w:t>
      </w:r>
      <w:proofErr w:type="spellStart"/>
      <w:r w:rsidR="00366D06" w:rsidRPr="00F16D15">
        <w:rPr>
          <w:rFonts w:ascii="Times New Roman" w:eastAsia="Times New Roman" w:hAnsi="Times New Roman" w:cs="Times New Roman"/>
          <w:color w:val="000000" w:themeColor="text1"/>
          <w:lang w:eastAsia="hr-HR"/>
        </w:rPr>
        <w:t>Tompojevci</w:t>
      </w:r>
      <w:proofErr w:type="spellEnd"/>
      <w:r w:rsidR="00366D06" w:rsidRPr="00F16D15">
        <w:rPr>
          <w:rFonts w:ascii="Times New Roman" w:eastAsia="Times New Roman" w:hAnsi="Times New Roman" w:cs="Times New Roman"/>
          <w:color w:val="000000" w:themeColor="text1"/>
          <w:lang w:eastAsia="hr-HR"/>
        </w:rPr>
        <w:t>.</w:t>
      </w:r>
    </w:p>
    <w:p w:rsidR="00A067BF" w:rsidRPr="00F16D15" w:rsidRDefault="00A067BF" w:rsidP="00A067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</w:p>
    <w:p w:rsidR="009559A1" w:rsidRPr="00334756" w:rsidRDefault="00A067BF" w:rsidP="0033475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  <w:r w:rsidRPr="00F16D15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Pokazatelji uspješnosti: </w:t>
      </w:r>
      <w:r w:rsidR="009559A1" w:rsidRPr="00F16D15">
        <w:rPr>
          <w:rFonts w:ascii="Times New Roman" w:eastAsia="Times New Roman" w:hAnsi="Times New Roman" w:cs="Times New Roman"/>
          <w:color w:val="000000" w:themeColor="text1"/>
          <w:lang w:eastAsia="hr-HR"/>
        </w:rPr>
        <w:t>Redovan odvoz komunalnog otpada da bi se spriječilo šir</w:t>
      </w:r>
      <w:r w:rsidR="00366D06" w:rsidRPr="00F16D1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enje </w:t>
      </w:r>
      <w:r w:rsidR="00366D06">
        <w:rPr>
          <w:rFonts w:ascii="Times New Roman" w:eastAsia="Times New Roman" w:hAnsi="Times New Roman" w:cs="Times New Roman"/>
          <w:lang w:eastAsia="hr-HR"/>
        </w:rPr>
        <w:t xml:space="preserve">površina zagađenih otpadom i izvršena jesenska deratizacija. </w:t>
      </w:r>
      <w:r w:rsidR="009559A1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9559A1" w:rsidRDefault="009559A1" w:rsidP="009559A1">
      <w:pPr>
        <w:jc w:val="both"/>
      </w:pPr>
    </w:p>
    <w:p w:rsidR="000077EA" w:rsidRPr="004A1BA8" w:rsidRDefault="000077EA" w:rsidP="00A067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50"/>
          <w:lang w:eastAsia="hr-HR"/>
        </w:rPr>
      </w:pPr>
    </w:p>
    <w:p w:rsidR="004556C0" w:rsidRPr="004A1BA8" w:rsidRDefault="004556C0" w:rsidP="00A067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50"/>
          <w:lang w:eastAsia="hr-HR"/>
        </w:rPr>
      </w:pPr>
    </w:p>
    <w:p w:rsidR="004556C0" w:rsidRPr="004D6A76" w:rsidRDefault="004556C0" w:rsidP="00A067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7. DEFICITI/SUFICIT PRORAČUNA</w:t>
      </w:r>
    </w:p>
    <w:p w:rsidR="004556C0" w:rsidRPr="00FD45F8" w:rsidRDefault="00366D06" w:rsidP="004556C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 </w:t>
      </w:r>
      <w:r w:rsidR="004556C0">
        <w:rPr>
          <w:color w:val="auto"/>
          <w:sz w:val="22"/>
          <w:szCs w:val="22"/>
        </w:rPr>
        <w:t xml:space="preserve"> 2016</w:t>
      </w:r>
      <w:r w:rsidR="004556C0" w:rsidRPr="00FD45F8">
        <w:rPr>
          <w:color w:val="auto"/>
          <w:sz w:val="22"/>
          <w:szCs w:val="22"/>
        </w:rPr>
        <w:t xml:space="preserve"> g. ukupni prihodi/primici ostvareni su u iznosu </w:t>
      </w:r>
      <w:r>
        <w:rPr>
          <w:color w:val="auto"/>
          <w:sz w:val="22"/>
          <w:szCs w:val="22"/>
        </w:rPr>
        <w:t>5.499.078,53 kn, odnosno 78,89</w:t>
      </w:r>
      <w:r w:rsidR="004556C0" w:rsidRPr="00FD45F8">
        <w:rPr>
          <w:color w:val="auto"/>
          <w:sz w:val="22"/>
          <w:szCs w:val="22"/>
        </w:rPr>
        <w:t xml:space="preserve">% </w:t>
      </w:r>
      <w:r w:rsidR="004556C0">
        <w:rPr>
          <w:color w:val="auto"/>
          <w:sz w:val="22"/>
          <w:szCs w:val="22"/>
        </w:rPr>
        <w:t xml:space="preserve">od </w:t>
      </w:r>
      <w:r w:rsidR="004556C0" w:rsidRPr="00FD45F8">
        <w:rPr>
          <w:color w:val="auto"/>
          <w:sz w:val="22"/>
          <w:szCs w:val="22"/>
        </w:rPr>
        <w:t xml:space="preserve">plana. </w:t>
      </w:r>
    </w:p>
    <w:p w:rsidR="004556C0" w:rsidRPr="00FD45F8" w:rsidRDefault="004556C0" w:rsidP="004556C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Ukupni rashodi</w:t>
      </w:r>
      <w:r w:rsidR="00366D06">
        <w:rPr>
          <w:color w:val="auto"/>
          <w:sz w:val="22"/>
          <w:szCs w:val="22"/>
        </w:rPr>
        <w:t xml:space="preserve">/izdaci u </w:t>
      </w:r>
      <w:r>
        <w:rPr>
          <w:color w:val="auto"/>
          <w:sz w:val="22"/>
          <w:szCs w:val="22"/>
        </w:rPr>
        <w:t>2016</w:t>
      </w:r>
      <w:r w:rsidRPr="00FD45F8">
        <w:rPr>
          <w:color w:val="auto"/>
          <w:sz w:val="22"/>
          <w:szCs w:val="22"/>
        </w:rPr>
        <w:t xml:space="preserve">. g. iznose </w:t>
      </w:r>
      <w:r w:rsidR="00366D06">
        <w:rPr>
          <w:color w:val="auto"/>
          <w:sz w:val="22"/>
          <w:szCs w:val="22"/>
        </w:rPr>
        <w:t>4.687.510,43</w:t>
      </w:r>
      <w:r w:rsidR="00F16D15">
        <w:rPr>
          <w:color w:val="auto"/>
          <w:sz w:val="22"/>
          <w:szCs w:val="22"/>
        </w:rPr>
        <w:t xml:space="preserve"> kn, odnosno 67,13</w:t>
      </w:r>
      <w:r>
        <w:rPr>
          <w:color w:val="auto"/>
          <w:sz w:val="22"/>
          <w:szCs w:val="22"/>
        </w:rPr>
        <w:t xml:space="preserve"> </w:t>
      </w:r>
      <w:r w:rsidRPr="00FD45F8">
        <w:rPr>
          <w:color w:val="auto"/>
          <w:sz w:val="22"/>
          <w:szCs w:val="22"/>
        </w:rPr>
        <w:t xml:space="preserve">% </w:t>
      </w:r>
      <w:r w:rsidR="00F16D15">
        <w:rPr>
          <w:color w:val="auto"/>
          <w:sz w:val="22"/>
          <w:szCs w:val="22"/>
        </w:rPr>
        <w:t xml:space="preserve">od </w:t>
      </w:r>
      <w:r w:rsidRPr="00FD45F8">
        <w:rPr>
          <w:color w:val="auto"/>
          <w:sz w:val="22"/>
          <w:szCs w:val="22"/>
        </w:rPr>
        <w:t xml:space="preserve">plana. </w:t>
      </w:r>
    </w:p>
    <w:p w:rsidR="004556C0" w:rsidRPr="00FD45F8" w:rsidRDefault="004556C0" w:rsidP="004556C0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FD45F8">
        <w:rPr>
          <w:rFonts w:ascii="Times New Roman" w:hAnsi="Times New Roman"/>
        </w:rPr>
        <w:t>Razlika između ostvarenih prihoda/primitaka i rashoda/i</w:t>
      </w:r>
      <w:r w:rsidR="00F16D15">
        <w:rPr>
          <w:rFonts w:ascii="Times New Roman" w:hAnsi="Times New Roman"/>
        </w:rPr>
        <w:t xml:space="preserve">zdataka u </w:t>
      </w:r>
      <w:r>
        <w:rPr>
          <w:rFonts w:ascii="Times New Roman" w:hAnsi="Times New Roman"/>
        </w:rPr>
        <w:t>2016. g. daje višak</w:t>
      </w:r>
      <w:r w:rsidRPr="00FD45F8">
        <w:rPr>
          <w:rFonts w:ascii="Times New Roman" w:hAnsi="Times New Roman"/>
        </w:rPr>
        <w:t xml:space="preserve"> p</w:t>
      </w:r>
      <w:r>
        <w:rPr>
          <w:rFonts w:ascii="Times New Roman" w:hAnsi="Times New Roman"/>
        </w:rPr>
        <w:t>riho</w:t>
      </w:r>
      <w:r w:rsidR="00F16D15">
        <w:rPr>
          <w:rFonts w:ascii="Times New Roman" w:hAnsi="Times New Roman"/>
        </w:rPr>
        <w:t>da/primitaka u iznosu 811.568,10</w:t>
      </w:r>
      <w:r w:rsidRPr="00FD45F8">
        <w:rPr>
          <w:rFonts w:ascii="Times New Roman" w:hAnsi="Times New Roman"/>
        </w:rPr>
        <w:t xml:space="preserve"> kn</w:t>
      </w:r>
    </w:p>
    <w:p w:rsidR="004556C0" w:rsidRPr="00FD45F8" w:rsidRDefault="004556C0" w:rsidP="004556C0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Uključujući preneseni višak prihoda/primitaka iz prethodni</w:t>
      </w:r>
      <w:r w:rsidR="00F16D15">
        <w:rPr>
          <w:color w:val="auto"/>
          <w:sz w:val="22"/>
          <w:szCs w:val="22"/>
        </w:rPr>
        <w:t>h godina  u iznosu 882.152,72</w:t>
      </w:r>
      <w:r>
        <w:rPr>
          <w:color w:val="auto"/>
          <w:sz w:val="22"/>
          <w:szCs w:val="22"/>
        </w:rPr>
        <w:t xml:space="preserve"> kn i višak</w:t>
      </w:r>
      <w:r w:rsidRPr="00FD45F8">
        <w:rPr>
          <w:color w:val="auto"/>
          <w:sz w:val="22"/>
          <w:szCs w:val="22"/>
        </w:rPr>
        <w:t xml:space="preserve"> p</w:t>
      </w:r>
      <w:r>
        <w:rPr>
          <w:color w:val="auto"/>
          <w:sz w:val="22"/>
          <w:szCs w:val="22"/>
        </w:rPr>
        <w:t>rih</w:t>
      </w:r>
      <w:r w:rsidR="00F16D15">
        <w:rPr>
          <w:color w:val="auto"/>
          <w:sz w:val="22"/>
          <w:szCs w:val="22"/>
        </w:rPr>
        <w:t xml:space="preserve">oda/primitaka u iznosu 811.568,10 kn </w:t>
      </w:r>
      <w:r>
        <w:rPr>
          <w:color w:val="auto"/>
          <w:sz w:val="22"/>
          <w:szCs w:val="22"/>
        </w:rPr>
        <w:t>u  2016</w:t>
      </w:r>
      <w:r w:rsidRPr="00FD45F8">
        <w:rPr>
          <w:color w:val="auto"/>
          <w:sz w:val="22"/>
          <w:szCs w:val="22"/>
        </w:rPr>
        <w:t xml:space="preserve">. g.,  </w:t>
      </w:r>
      <w:r w:rsidR="00F16D15">
        <w:rPr>
          <w:color w:val="auto"/>
          <w:sz w:val="22"/>
          <w:szCs w:val="22"/>
        </w:rPr>
        <w:t xml:space="preserve">čini </w:t>
      </w:r>
      <w:r w:rsidRPr="00FD45F8">
        <w:rPr>
          <w:color w:val="auto"/>
          <w:sz w:val="22"/>
          <w:szCs w:val="22"/>
        </w:rPr>
        <w:t xml:space="preserve"> raspoloživ višak prihoda u sljedeć</w:t>
      </w:r>
      <w:r w:rsidR="00F16D15">
        <w:rPr>
          <w:color w:val="auto"/>
          <w:sz w:val="22"/>
          <w:szCs w:val="22"/>
        </w:rPr>
        <w:t xml:space="preserve">em razdoblju </w:t>
      </w:r>
      <w:r w:rsidR="00334756">
        <w:rPr>
          <w:color w:val="auto"/>
          <w:sz w:val="22"/>
          <w:szCs w:val="22"/>
        </w:rPr>
        <w:t xml:space="preserve"> i </w:t>
      </w:r>
      <w:r w:rsidR="00F16D15">
        <w:rPr>
          <w:color w:val="auto"/>
          <w:sz w:val="22"/>
          <w:szCs w:val="22"/>
        </w:rPr>
        <w:t>iznosi 1.693.720,82</w:t>
      </w:r>
      <w:r w:rsidRPr="00FD45F8">
        <w:rPr>
          <w:color w:val="auto"/>
          <w:sz w:val="22"/>
          <w:szCs w:val="22"/>
        </w:rPr>
        <w:t xml:space="preserve"> kn. </w:t>
      </w:r>
    </w:p>
    <w:p w:rsidR="004556C0" w:rsidRPr="00FD45F8" w:rsidRDefault="004556C0" w:rsidP="004556C0">
      <w:pPr>
        <w:pStyle w:val="Default"/>
        <w:jc w:val="both"/>
        <w:rPr>
          <w:color w:val="auto"/>
          <w:sz w:val="22"/>
          <w:szCs w:val="22"/>
        </w:rPr>
      </w:pPr>
    </w:p>
    <w:p w:rsidR="00D95ACD" w:rsidRPr="00D95ACD" w:rsidRDefault="00D95ACD" w:rsidP="00D95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53BB" w:rsidRDefault="003A53BB" w:rsidP="00C25DA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A53BB" w:rsidRDefault="003A53BB" w:rsidP="00C25DA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A53BB" w:rsidRDefault="003A53BB" w:rsidP="00C25DA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16357" w:type="dxa"/>
        <w:tblInd w:w="93" w:type="dxa"/>
        <w:tblLook w:val="04A0" w:firstRow="1" w:lastRow="0" w:firstColumn="1" w:lastColumn="0" w:noHBand="0" w:noVBand="1"/>
      </w:tblPr>
      <w:tblGrid>
        <w:gridCol w:w="544"/>
        <w:gridCol w:w="1257"/>
        <w:gridCol w:w="1359"/>
        <w:gridCol w:w="1078"/>
        <w:gridCol w:w="1265"/>
        <w:gridCol w:w="1077"/>
        <w:gridCol w:w="1369"/>
        <w:gridCol w:w="1526"/>
        <w:gridCol w:w="1789"/>
        <w:gridCol w:w="1173"/>
        <w:gridCol w:w="1240"/>
        <w:gridCol w:w="1240"/>
        <w:gridCol w:w="1440"/>
      </w:tblGrid>
      <w:tr w:rsidR="00F63FA7" w:rsidRPr="00F63FA7" w:rsidTr="00F63FA7">
        <w:trPr>
          <w:trHeight w:val="3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F63FA7" w:rsidRDefault="00F63FA7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F63FA7" w:rsidRDefault="00F63FA7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F63FA7" w:rsidRDefault="00F63FA7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F63FA7" w:rsidRDefault="00F63FA7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F63FA7" w:rsidRDefault="00F63FA7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F63FA7" w:rsidRDefault="00F63FA7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F63FA7" w:rsidRDefault="00F63FA7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F63FA7" w:rsidRDefault="00F63FA7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F63FA7" w:rsidRDefault="00F63FA7" w:rsidP="00F63FA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F63FA7" w:rsidRDefault="00F63FA7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F63FA7" w:rsidRDefault="00F63FA7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F63FA7" w:rsidRDefault="00F63FA7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F63FA7" w:rsidRDefault="00F63FA7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:rsidR="00F63FA7" w:rsidRDefault="00F63FA7" w:rsidP="00F63FA7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  <w:sectPr w:rsidR="00F63FA7" w:rsidSect="00650D9E">
          <w:footerReference w:type="default" r:id="rId15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503"/>
        <w:tblW w:w="15117" w:type="dxa"/>
        <w:tblLayout w:type="fixed"/>
        <w:tblLook w:val="04A0" w:firstRow="1" w:lastRow="0" w:firstColumn="1" w:lastColumn="0" w:noHBand="0" w:noVBand="1"/>
      </w:tblPr>
      <w:tblGrid>
        <w:gridCol w:w="544"/>
        <w:gridCol w:w="1257"/>
        <w:gridCol w:w="1709"/>
        <w:gridCol w:w="728"/>
        <w:gridCol w:w="1265"/>
        <w:gridCol w:w="1077"/>
        <w:gridCol w:w="1369"/>
        <w:gridCol w:w="1526"/>
        <w:gridCol w:w="1406"/>
        <w:gridCol w:w="1276"/>
        <w:gridCol w:w="1276"/>
        <w:gridCol w:w="1684"/>
      </w:tblGrid>
      <w:tr w:rsidR="004F2A4E" w:rsidRPr="00F63FA7" w:rsidTr="00334756">
        <w:trPr>
          <w:trHeight w:val="3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B45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IZVRŠENJE PLAN RAZVOJNIH PROGRAMA  2016. </w:t>
            </w:r>
            <w:r w:rsidRPr="00F63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GODINE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4F2A4E" w:rsidRPr="00F63FA7" w:rsidTr="00334756">
        <w:trPr>
          <w:trHeight w:val="3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4F2A4E" w:rsidRPr="00F63FA7" w:rsidTr="00334756">
        <w:trPr>
          <w:trHeight w:val="7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A4E" w:rsidRPr="00F63FA7" w:rsidRDefault="004F2A4E" w:rsidP="00647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Red. broj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A4E" w:rsidRPr="00F63FA7" w:rsidRDefault="004F2A4E" w:rsidP="0064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Program Račun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A4E" w:rsidRPr="00F63FA7" w:rsidRDefault="004F2A4E" w:rsidP="0064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Naziv projekta (programa)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A4E" w:rsidRPr="00F63FA7" w:rsidRDefault="004F2A4E" w:rsidP="0064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Izvor financiranja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A4E" w:rsidRPr="00F63FA7" w:rsidRDefault="004F2A4E" w:rsidP="0064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proofErr w:type="spellStart"/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Procjenjeni</w:t>
            </w:r>
            <w:proofErr w:type="spellEnd"/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troškovi projekta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A4E" w:rsidRPr="00F63FA7" w:rsidRDefault="004F2A4E" w:rsidP="0064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Izvršeno do  2014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A4E" w:rsidRPr="00F63FA7" w:rsidRDefault="004F2A4E" w:rsidP="0064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Osigurano u proračunu za 2015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A4E" w:rsidRPr="00F63FA7" w:rsidRDefault="004F2A4E" w:rsidP="0064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I Rebalans proračuna za 2016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A4E" w:rsidRPr="00F63FA7" w:rsidRDefault="004F2A4E" w:rsidP="0064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Ostvareno 2016. godine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A4E" w:rsidRPr="00F63FA7" w:rsidRDefault="004F2A4E" w:rsidP="0064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Plan za 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A4E" w:rsidRPr="00F63FA7" w:rsidRDefault="004F2A4E" w:rsidP="0064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Plan za 2018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A4E" w:rsidRPr="00F63FA7" w:rsidRDefault="004F2A4E" w:rsidP="0064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Primjedba</w:t>
            </w:r>
          </w:p>
        </w:tc>
      </w:tr>
      <w:tr w:rsidR="004F2A4E" w:rsidRPr="00F63FA7" w:rsidTr="00334756">
        <w:trPr>
          <w:trHeight w:val="300"/>
        </w:trPr>
        <w:tc>
          <w:tcPr>
            <w:tcW w:w="9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CILJ 1. EKONOMSKI RAZVOJ OPĆINE I STVARANJE KONKURENTNE STRUKRURE PODUZEĆA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4F2A4E" w:rsidRPr="00F63FA7" w:rsidTr="00334756">
        <w:trPr>
          <w:trHeight w:val="300"/>
        </w:trPr>
        <w:tc>
          <w:tcPr>
            <w:tcW w:w="9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MJERA 1.1. RAZVOJ POLJOPRIVREDE I GOSPODARSTVA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4F2A4E" w:rsidRPr="00F63FA7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P3012 R42141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proofErr w:type="spellStart"/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Navodnjavnje</w:t>
            </w:r>
            <w:proofErr w:type="spellEnd"/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Kaiševac</w:t>
            </w:r>
            <w:proofErr w:type="spellEnd"/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- projektna dokumentacija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148.000,00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129.640,00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prihod od nefin. imovine </w:t>
            </w:r>
          </w:p>
        </w:tc>
      </w:tr>
      <w:tr w:rsidR="004F2A4E" w:rsidRPr="00F63FA7" w:rsidTr="00334756">
        <w:trPr>
          <w:trHeight w:val="73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P3012 R4111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Kupovina -Rješavanje imovinsko pravnih odnosa cesta MČG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prihodi za posebne namjene</w:t>
            </w:r>
          </w:p>
        </w:tc>
      </w:tr>
      <w:tr w:rsidR="004F2A4E" w:rsidRPr="00F63FA7" w:rsidTr="00334756">
        <w:trPr>
          <w:trHeight w:val="300"/>
        </w:trPr>
        <w:tc>
          <w:tcPr>
            <w:tcW w:w="134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CILJ 2. REVITALIZACIJA SREDIŠTA OPĆINE, RAZVOJ DRUŠTVENIH SADRŽAJA I IZGRADNJA TURISTIČKE DESTINACIJE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4F2A4E" w:rsidRPr="00F63FA7" w:rsidTr="00334756">
        <w:trPr>
          <w:trHeight w:val="300"/>
        </w:trPr>
        <w:tc>
          <w:tcPr>
            <w:tcW w:w="9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MJERA 2.1. STVARANJE DRUŠTVENE INFRASTRUKTURE ZA PODIZANJE RAZINE KVALITETE ŽIVOTA I KREIRANJE MJESTA ZA ŽIVOT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B036D9" w:rsidRPr="00B036D9" w:rsidTr="00334756">
        <w:trPr>
          <w:trHeight w:val="73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P2008 R42641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Projektna dokumentacija- rekonstrukcija centra za javne inicijative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14.357,00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Ministarstvo regionalnog razvoja i Fondova EU potprogram II,  IPA C3 </w:t>
            </w:r>
          </w:p>
        </w:tc>
      </w:tr>
      <w:tr w:rsidR="00B036D9" w:rsidRPr="00B036D9" w:rsidTr="00334756">
        <w:trPr>
          <w:trHeight w:val="58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P2008 R42121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Uredski objekti -  CJI nadzor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1, 2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18.400,00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18.400,00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18.400,00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opći prihodi i primici,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vl.prihodi</w:t>
            </w:r>
            <w:proofErr w:type="spellEnd"/>
          </w:p>
        </w:tc>
      </w:tr>
      <w:tr w:rsidR="00B036D9" w:rsidRPr="00B036D9" w:rsidTr="00334756">
        <w:trPr>
          <w:trHeight w:val="73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P2008 R42121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Uredski objekti- rekonstrukcija centra za javne inicijative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1.839.660,00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1.839.660,00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1.839.660,00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647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Min. Poljoprivrede-agencija za plaćanje</w:t>
            </w:r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P2008 R42121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Uredski objekti - studija zaštite okoliša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Županijski i državni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prorač</w:t>
            </w:r>
            <w:proofErr w:type="spellEnd"/>
          </w:p>
        </w:tc>
      </w:tr>
      <w:tr w:rsidR="00B036D9" w:rsidRPr="00B036D9" w:rsidTr="00334756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P2008 R42121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Uredska poslovna  zgrada -općina-vatrogasni dom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639.051,00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107.500,00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opći prihodi i primici i FZOEU</w:t>
            </w:r>
          </w:p>
        </w:tc>
      </w:tr>
      <w:tr w:rsidR="00B036D9" w:rsidRPr="00B036D9" w:rsidTr="00334756">
        <w:trPr>
          <w:trHeight w:val="73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P2008 R42641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Projektna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diokumentacija</w:t>
            </w:r>
            <w:proofErr w:type="spellEnd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-Društvena dvorana </w:t>
            </w:r>
            <w:proofErr w:type="spellStart"/>
            <w:r w:rsidR="00B036D9"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Miklušev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95.300,00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95.300,00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95.300,00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647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1.250.000,00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1.250.000,00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Min. Poljoprivrede-agencija za plaćanje</w:t>
            </w:r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P2008 R42641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Novi dom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Mikluševci</w:t>
            </w:r>
            <w:proofErr w:type="spellEnd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elaborat i vanjska izolacija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B0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B0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B0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B036D9" w:rsidP="00B0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B036D9" w:rsidP="00B0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Državni proračun</w:t>
            </w:r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lastRenderedPageBreak/>
              <w:t>8.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P2008 R42641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Projektna dokumentacija -   Lovački dom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Tompojevci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22.300,00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22.300,00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Županijski i državni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prorač</w:t>
            </w:r>
            <w:proofErr w:type="spellEnd"/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P2008 R42121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Uredski objekti-legalizacija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2.800,00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854EC4" w:rsidP="00854E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2.700</w:t>
            </w:r>
            <w:r w:rsidR="004F2A4E"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Županijski i državni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prorač</w:t>
            </w:r>
            <w:proofErr w:type="spellEnd"/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P2008 R42126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Sportske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svlačione</w:t>
            </w:r>
            <w:proofErr w:type="spellEnd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-legalizacija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8.070,00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854EC4" w:rsidP="00854E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8.100</w:t>
            </w:r>
            <w:r w:rsidR="004F2A4E"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Županijski i državni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prorač</w:t>
            </w:r>
            <w:proofErr w:type="spellEnd"/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P2008 R42149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Ostali nespomenuti objekti-legalizacija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8.070,00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854EC4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2.70</w:t>
            </w:r>
            <w:r w:rsidR="004F2A4E"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Županijski i državni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prorač</w:t>
            </w:r>
            <w:proofErr w:type="spellEnd"/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P2008 R42149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Lovački dom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Berak</w:t>
            </w:r>
            <w:proofErr w:type="spellEnd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-sanacija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4, 6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102.421,33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župan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prorač</w:t>
            </w:r>
            <w:proofErr w:type="spellEnd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idržav</w:t>
            </w:r>
            <w:proofErr w:type="spellEnd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.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prorač</w:t>
            </w:r>
            <w:proofErr w:type="spellEnd"/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P3004 R42124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Dom kulture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Bokšić</w:t>
            </w:r>
            <w:proofErr w:type="spellEnd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-sanacija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3, 4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199.565,53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Županijski i državni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prorač</w:t>
            </w:r>
            <w:proofErr w:type="spellEnd"/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P2008 R42124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Dom kulture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Čakovci</w:t>
            </w:r>
            <w:proofErr w:type="spellEnd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-  troškovnik i sanacija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150.948,29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238.900,00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854EC4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232.685,68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Županijski i državni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prorač</w:t>
            </w:r>
            <w:proofErr w:type="spellEnd"/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P3001 R42211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Uredski i ostali namještaj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opći prihodi i primici,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vl.prihodi</w:t>
            </w:r>
            <w:proofErr w:type="spellEnd"/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16.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P2009 R42635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Prostorni plan općine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77.500,00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396.240,00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opći prihodi i primici</w:t>
            </w:r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17.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P2009 R42641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Strategija razvoja općine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93.750,00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93.750,00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8C5BF9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93.750,00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Min. Poljoprivrede-agencija za plaćanje</w:t>
            </w:r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18.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P3001 R42621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Ulaganje u računalne programe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21.200,00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8C5BF9" w:rsidP="008C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21.119</w:t>
            </w:r>
            <w:r w:rsidR="004F2A4E"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Prihodi od nefinancijske imovine</w:t>
            </w:r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19.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P2001 R42311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Osobni automobil-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Reno</w:t>
            </w:r>
            <w:proofErr w:type="spellEnd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megan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4,  6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Državni proračun i prihod od nefin. imovine </w:t>
            </w:r>
          </w:p>
        </w:tc>
      </w:tr>
      <w:tr w:rsidR="00B036D9" w:rsidRPr="00B036D9" w:rsidTr="00334756">
        <w:trPr>
          <w:trHeight w:val="300"/>
        </w:trPr>
        <w:tc>
          <w:tcPr>
            <w:tcW w:w="6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MJERA 2.2. UNAPREĐENJE ODGOJA I OBRAZOVANJA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P3009 R42641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Područna škola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Tompojevci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30.803,00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19.803,00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Županijski i državni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prorač</w:t>
            </w:r>
            <w:proofErr w:type="spellEnd"/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P3005 R42641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Narodna knjižnica projektna dok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41.700,00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30.705,00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IPA C3 ,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držav</w:t>
            </w:r>
            <w:proofErr w:type="spellEnd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proračun</w:t>
            </w:r>
          </w:p>
        </w:tc>
      </w:tr>
      <w:tr w:rsidR="00B036D9" w:rsidRPr="00B036D9" w:rsidTr="00334756">
        <w:trPr>
          <w:trHeight w:val="300"/>
        </w:trPr>
        <w:tc>
          <w:tcPr>
            <w:tcW w:w="9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CILJ 3. RAZVOJ SUVREMENE INFRASTRUKTURE, ZELENE EKONOMIJE I ZAŠTITA OKOLIŠA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B036D9" w:rsidRPr="00B036D9" w:rsidTr="00334756">
        <w:trPr>
          <w:trHeight w:val="300"/>
        </w:trPr>
        <w:tc>
          <w:tcPr>
            <w:tcW w:w="9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MJERA 3.1. IZGRADNJA I POBOLJŠANJE KOMUNALNE I PROMETNE INFRASTRUKTURE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B036D9" w:rsidRPr="00B036D9" w:rsidTr="00334756">
        <w:trPr>
          <w:trHeight w:val="48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P3003 R42272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Strojevi- rezač grana, trimeri, kosilice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4E" w:rsidRPr="00B036D9" w:rsidRDefault="008C5BF9" w:rsidP="00B036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lastRenderedPageBreak/>
              <w:t>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P3004 R42149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Mrtvačnice MTBB- izgradnja i nadzor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3, 4,  6,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2.446.597,00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781.254,49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223.123,00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185.700,00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B036D9" w:rsidP="00B036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185.519,27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Prihodi za posebne namjene, županijski i državni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prorač</w:t>
            </w:r>
            <w:proofErr w:type="spellEnd"/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P3004 R42147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Modernizacija postojeće javne rasvjete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1.592.000,00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E75396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1.185.880,00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B0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Fond za 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zaš</w:t>
            </w:r>
            <w:proofErr w:type="spellEnd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. okoliša</w:t>
            </w:r>
          </w:p>
        </w:tc>
      </w:tr>
      <w:tr w:rsidR="00B036D9" w:rsidRPr="00B036D9" w:rsidTr="00334756">
        <w:trPr>
          <w:trHeight w:val="73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P3004 R42141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Priključak na vodovodnu mrežu Pravoslavno groblje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Čakovci</w:t>
            </w:r>
            <w:proofErr w:type="spellEnd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Mikluševci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BF9" w:rsidRPr="00B036D9" w:rsidRDefault="008C5BF9" w:rsidP="00B036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:rsidR="008C5BF9" w:rsidRPr="00B036D9" w:rsidRDefault="008C5BF9" w:rsidP="00B036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:rsidR="008C5BF9" w:rsidRPr="00B036D9" w:rsidRDefault="008C5BF9" w:rsidP="00B036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:rsidR="008C5BF9" w:rsidRPr="00B036D9" w:rsidRDefault="008C5BF9" w:rsidP="00B036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:rsidR="008C5BF9" w:rsidRPr="00B036D9" w:rsidRDefault="008C5BF9" w:rsidP="00B036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507,11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Državni proračun</w:t>
            </w:r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P3004 R42139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Autobusna ugibališta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8C5BF9" w:rsidP="00B036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9.952,38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Opći prihodi i primici</w:t>
            </w:r>
          </w:p>
        </w:tc>
      </w:tr>
      <w:tr w:rsidR="00B036D9" w:rsidRPr="00B036D9" w:rsidTr="00334756">
        <w:trPr>
          <w:trHeight w:val="73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P3004 R42131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Rekonstrkcija</w:t>
            </w:r>
            <w:proofErr w:type="spellEnd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ceste u naseljima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Berak</w:t>
            </w:r>
            <w:proofErr w:type="spellEnd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Tompojevci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1.3,4,6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454.760,00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8C5BF9" w:rsidP="00B036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454.754,82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Opći prihodi i primici, namjenska sredstva i pomoći MRR</w:t>
            </w:r>
          </w:p>
        </w:tc>
      </w:tr>
      <w:tr w:rsidR="00B036D9" w:rsidRPr="00B036D9" w:rsidTr="00334756">
        <w:trPr>
          <w:trHeight w:val="97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P3012 R42131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Rekonstrukcija prometnice ČMG Asfaltiranje, projektna, zemljište za izgradnju cesta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3 ,  4,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I i II faza 11.147.000,00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151.966,13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148.000,00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B0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prihodi za posebne namjene</w:t>
            </w:r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P3012 R42121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Asfaltiranje nerazvrstanih cesta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3, 4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B0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Prihodi za posebne namjene, županijski i državni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prorač</w:t>
            </w:r>
            <w:proofErr w:type="spellEnd"/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P3004 R42239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Reciklažno</w:t>
            </w:r>
            <w:proofErr w:type="spellEnd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dvorište </w:t>
            </w:r>
            <w:r w:rsidR="00B036D9"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–</w:t>
            </w: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="00B036D9"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proj</w:t>
            </w:r>
            <w:proofErr w:type="spellEnd"/>
            <w:r w:rsidR="00B036D9"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="00B036D9"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izg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1,3,4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1.600.000,00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265.000,00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1.585.484,00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8C5BF9" w:rsidP="00B036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1.585.381,43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Opći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prijhodi</w:t>
            </w:r>
            <w:proofErr w:type="spellEnd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i rashodi, namjenski prihodi i FZOEU </w:t>
            </w:r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P3004 R42131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Sanacija nogostupa- troškovnik i radovi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6, 4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8.502,00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B0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Prihodi za posebne namjene, županijski i državni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prorač</w:t>
            </w:r>
            <w:proofErr w:type="spellEnd"/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P2002 R42149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Promatračnica za ptice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91.607,00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91.607,00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B0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Državni proračun</w:t>
            </w:r>
          </w:p>
        </w:tc>
      </w:tr>
      <w:tr w:rsidR="00B036D9" w:rsidRPr="00B036D9" w:rsidTr="00334756">
        <w:trPr>
          <w:trHeight w:val="73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P2002 R42139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Uređenje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vodozaštitnog</w:t>
            </w:r>
            <w:proofErr w:type="spellEnd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pojasa - projektna dokumentacija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2.250,00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B0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prihod od nefin. imovine </w:t>
            </w:r>
          </w:p>
        </w:tc>
      </w:tr>
      <w:tr w:rsidR="00B036D9" w:rsidRPr="00B036D9" w:rsidTr="00334756">
        <w:trPr>
          <w:trHeight w:val="3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</w:tbl>
    <w:p w:rsidR="003A53BB" w:rsidRPr="00B036D9" w:rsidRDefault="003A53BB" w:rsidP="00C25DA0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3A53BB" w:rsidRPr="00F63FA7" w:rsidRDefault="003A53BB" w:rsidP="00C25DA0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3A53BB" w:rsidRPr="00F63FA7" w:rsidRDefault="003A53BB" w:rsidP="00C25DA0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3A53BB" w:rsidRPr="00F63FA7" w:rsidRDefault="003A53BB" w:rsidP="00C25DA0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3A53BB" w:rsidRPr="00F63FA7" w:rsidRDefault="003A53BB" w:rsidP="00C25DA0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3A53BB" w:rsidRPr="00F63FA7" w:rsidRDefault="003A53BB" w:rsidP="00C25DA0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F63FA7" w:rsidRDefault="00F63FA7" w:rsidP="00C25DA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  <w:sectPr w:rsidR="00F63FA7" w:rsidSect="00F63FA7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3A53BB" w:rsidRDefault="003A53BB" w:rsidP="00C25DA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C24DD9" w:rsidRDefault="00C24DD9" w:rsidP="00C24D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Članak 2. </w:t>
      </w:r>
    </w:p>
    <w:p w:rsidR="00C24DD9" w:rsidRDefault="00C24DD9" w:rsidP="00C24D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C24DD9" w:rsidRDefault="00612F64" w:rsidP="00C24D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Ovaj Odluka stupa na snagu osmog dana od dana  objave u</w:t>
      </w:r>
      <w:r w:rsidR="00C24DD9">
        <w:rPr>
          <w:rFonts w:ascii="Times New Roman" w:eastAsia="Times New Roman" w:hAnsi="Times New Roman"/>
          <w:sz w:val="24"/>
          <w:szCs w:val="24"/>
          <w:lang w:eastAsia="hr-HR"/>
        </w:rPr>
        <w:t xml:space="preserve"> „Službenom vjesniku“ Vukovarsko-srijemske županije.</w:t>
      </w:r>
    </w:p>
    <w:p w:rsidR="00C24DD9" w:rsidRDefault="00C24DD9" w:rsidP="00C24D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C24DD9" w:rsidRDefault="00C24DD9" w:rsidP="00C24D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C24DD9" w:rsidRDefault="00C24DD9" w:rsidP="00C24D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C24DD9" w:rsidRDefault="00C24DD9" w:rsidP="00C24D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C24DD9" w:rsidRDefault="00C24DD9" w:rsidP="00C24DD9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Predsjednik Općinskog vijeća</w:t>
      </w:r>
    </w:p>
    <w:p w:rsidR="00C24DD9" w:rsidRDefault="00C24DD9" w:rsidP="00C24DD9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Dubravko Martić</w:t>
      </w:r>
    </w:p>
    <w:p w:rsidR="00C24DD9" w:rsidRDefault="00C24DD9" w:rsidP="00C24DD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DD2E5C" w:rsidRDefault="00DD2E5C" w:rsidP="00C25DA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DD2E5C" w:rsidRPr="00DD2E5C" w:rsidRDefault="00DD2E5C" w:rsidP="00DD2E5C"/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  <w:bookmarkStart w:id="0" w:name="_GoBack"/>
      <w:bookmarkEnd w:id="0"/>
    </w:p>
    <w:sectPr w:rsidR="00C24DD9" w:rsidSect="00650D9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AC5" w:rsidRDefault="00424AC5" w:rsidP="00FA1BD6">
      <w:pPr>
        <w:spacing w:after="0" w:line="240" w:lineRule="auto"/>
      </w:pPr>
      <w:r>
        <w:separator/>
      </w:r>
    </w:p>
  </w:endnote>
  <w:endnote w:type="continuationSeparator" w:id="0">
    <w:p w:rsidR="00424AC5" w:rsidRDefault="00424AC5" w:rsidP="00FA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49" w:rsidRDefault="003B5C4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49" w:rsidRDefault="003B5C49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49" w:rsidRDefault="003B5C49">
    <w:pPr>
      <w:pStyle w:val="Podnoj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49" w:rsidRDefault="003B5C4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AC5" w:rsidRDefault="00424AC5" w:rsidP="00FA1BD6">
      <w:pPr>
        <w:spacing w:after="0" w:line="240" w:lineRule="auto"/>
      </w:pPr>
      <w:r>
        <w:separator/>
      </w:r>
    </w:p>
  </w:footnote>
  <w:footnote w:type="continuationSeparator" w:id="0">
    <w:p w:rsidR="00424AC5" w:rsidRDefault="00424AC5" w:rsidP="00FA1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49" w:rsidRDefault="003B5C49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49" w:rsidRDefault="003B5C49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49" w:rsidRDefault="003B5C4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23F01"/>
    <w:multiLevelType w:val="hybridMultilevel"/>
    <w:tmpl w:val="A3F2E33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C2559"/>
    <w:multiLevelType w:val="hybridMultilevel"/>
    <w:tmpl w:val="E1B694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1C3CB8"/>
    <w:multiLevelType w:val="hybridMultilevel"/>
    <w:tmpl w:val="0584D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D000A"/>
    <w:multiLevelType w:val="hybridMultilevel"/>
    <w:tmpl w:val="17F8E8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552984"/>
    <w:multiLevelType w:val="hybridMultilevel"/>
    <w:tmpl w:val="DAE64D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1"/>
  </w:num>
  <w:num w:numId="5">
    <w:abstractNumId w:val="0"/>
  </w:num>
  <w:num w:numId="6">
    <w:abstractNumId w:val="6"/>
  </w:num>
  <w:num w:numId="7">
    <w:abstractNumId w:val="10"/>
  </w:num>
  <w:num w:numId="8">
    <w:abstractNumId w:val="1"/>
  </w:num>
  <w:num w:numId="9">
    <w:abstractNumId w:val="5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C52"/>
    <w:rsid w:val="0000512A"/>
    <w:rsid w:val="000077EA"/>
    <w:rsid w:val="000137D4"/>
    <w:rsid w:val="00015386"/>
    <w:rsid w:val="00020095"/>
    <w:rsid w:val="0003133E"/>
    <w:rsid w:val="000367F9"/>
    <w:rsid w:val="00070C35"/>
    <w:rsid w:val="00080F92"/>
    <w:rsid w:val="00085D7F"/>
    <w:rsid w:val="00086C9B"/>
    <w:rsid w:val="00093EC3"/>
    <w:rsid w:val="000B0A09"/>
    <w:rsid w:val="000B45FB"/>
    <w:rsid w:val="000C1E32"/>
    <w:rsid w:val="000C2DE0"/>
    <w:rsid w:val="000F329E"/>
    <w:rsid w:val="00106433"/>
    <w:rsid w:val="0011475C"/>
    <w:rsid w:val="001211BF"/>
    <w:rsid w:val="00121DF7"/>
    <w:rsid w:val="001234E8"/>
    <w:rsid w:val="00123A4D"/>
    <w:rsid w:val="00134C7E"/>
    <w:rsid w:val="0015790F"/>
    <w:rsid w:val="00164E9F"/>
    <w:rsid w:val="00176007"/>
    <w:rsid w:val="001A37F5"/>
    <w:rsid w:val="001B10FC"/>
    <w:rsid w:val="001B7299"/>
    <w:rsid w:val="001C470D"/>
    <w:rsid w:val="001D19A8"/>
    <w:rsid w:val="001D7463"/>
    <w:rsid w:val="001E142C"/>
    <w:rsid w:val="001E6726"/>
    <w:rsid w:val="002056FD"/>
    <w:rsid w:val="002107E8"/>
    <w:rsid w:val="002168A2"/>
    <w:rsid w:val="00223F61"/>
    <w:rsid w:val="002517D2"/>
    <w:rsid w:val="00257C2A"/>
    <w:rsid w:val="002729A4"/>
    <w:rsid w:val="00272BAF"/>
    <w:rsid w:val="002840CF"/>
    <w:rsid w:val="002A2A31"/>
    <w:rsid w:val="002B4FAD"/>
    <w:rsid w:val="002B7239"/>
    <w:rsid w:val="002C135F"/>
    <w:rsid w:val="002C3D16"/>
    <w:rsid w:val="002D49BE"/>
    <w:rsid w:val="002F51FC"/>
    <w:rsid w:val="002F7E8A"/>
    <w:rsid w:val="00306558"/>
    <w:rsid w:val="00316CCF"/>
    <w:rsid w:val="003174F2"/>
    <w:rsid w:val="003175FE"/>
    <w:rsid w:val="0032324A"/>
    <w:rsid w:val="00332590"/>
    <w:rsid w:val="00334756"/>
    <w:rsid w:val="00344912"/>
    <w:rsid w:val="00351205"/>
    <w:rsid w:val="00366D06"/>
    <w:rsid w:val="0036700B"/>
    <w:rsid w:val="003737A7"/>
    <w:rsid w:val="003738B5"/>
    <w:rsid w:val="00375E88"/>
    <w:rsid w:val="00381609"/>
    <w:rsid w:val="00383328"/>
    <w:rsid w:val="00385F84"/>
    <w:rsid w:val="003864C1"/>
    <w:rsid w:val="00390FF7"/>
    <w:rsid w:val="003A53BB"/>
    <w:rsid w:val="003B5C49"/>
    <w:rsid w:val="003C251F"/>
    <w:rsid w:val="003C372D"/>
    <w:rsid w:val="003C48F3"/>
    <w:rsid w:val="003E3A93"/>
    <w:rsid w:val="003F3E9B"/>
    <w:rsid w:val="0040555D"/>
    <w:rsid w:val="00417715"/>
    <w:rsid w:val="00424AC5"/>
    <w:rsid w:val="004356FA"/>
    <w:rsid w:val="004412D5"/>
    <w:rsid w:val="00446F12"/>
    <w:rsid w:val="004528EF"/>
    <w:rsid w:val="004556C0"/>
    <w:rsid w:val="0046231F"/>
    <w:rsid w:val="00477D9F"/>
    <w:rsid w:val="004875E9"/>
    <w:rsid w:val="004878F8"/>
    <w:rsid w:val="004A1BA8"/>
    <w:rsid w:val="004A3C8A"/>
    <w:rsid w:val="004C4363"/>
    <w:rsid w:val="004D300D"/>
    <w:rsid w:val="004D6A76"/>
    <w:rsid w:val="004F2A4E"/>
    <w:rsid w:val="004F3EC4"/>
    <w:rsid w:val="004F5B80"/>
    <w:rsid w:val="005120D6"/>
    <w:rsid w:val="005139B4"/>
    <w:rsid w:val="005205C6"/>
    <w:rsid w:val="00523FC8"/>
    <w:rsid w:val="0053554B"/>
    <w:rsid w:val="005474F6"/>
    <w:rsid w:val="0055544F"/>
    <w:rsid w:val="0055650B"/>
    <w:rsid w:val="005726A8"/>
    <w:rsid w:val="00582EE4"/>
    <w:rsid w:val="0058436B"/>
    <w:rsid w:val="005A2FA7"/>
    <w:rsid w:val="005A468D"/>
    <w:rsid w:val="005A7BFC"/>
    <w:rsid w:val="005B04CF"/>
    <w:rsid w:val="005B1E48"/>
    <w:rsid w:val="005B6FDE"/>
    <w:rsid w:val="005D156C"/>
    <w:rsid w:val="005D3C52"/>
    <w:rsid w:val="005E2753"/>
    <w:rsid w:val="005F7F32"/>
    <w:rsid w:val="00612F64"/>
    <w:rsid w:val="00616BEC"/>
    <w:rsid w:val="00647C24"/>
    <w:rsid w:val="00650D9E"/>
    <w:rsid w:val="006576C4"/>
    <w:rsid w:val="006651B9"/>
    <w:rsid w:val="00667E9F"/>
    <w:rsid w:val="006861A0"/>
    <w:rsid w:val="00686A65"/>
    <w:rsid w:val="006A7EE4"/>
    <w:rsid w:val="006B4D2A"/>
    <w:rsid w:val="006B608B"/>
    <w:rsid w:val="006C111B"/>
    <w:rsid w:val="006C771A"/>
    <w:rsid w:val="00706405"/>
    <w:rsid w:val="007135AF"/>
    <w:rsid w:val="00714E55"/>
    <w:rsid w:val="00723FEC"/>
    <w:rsid w:val="0072791C"/>
    <w:rsid w:val="00731BC7"/>
    <w:rsid w:val="0073752A"/>
    <w:rsid w:val="0074309F"/>
    <w:rsid w:val="00745BC6"/>
    <w:rsid w:val="00756F9A"/>
    <w:rsid w:val="00764A5D"/>
    <w:rsid w:val="00764F05"/>
    <w:rsid w:val="007721F5"/>
    <w:rsid w:val="00775BF1"/>
    <w:rsid w:val="00790F0F"/>
    <w:rsid w:val="007A21D7"/>
    <w:rsid w:val="007B31EB"/>
    <w:rsid w:val="007B3804"/>
    <w:rsid w:val="007C0BC3"/>
    <w:rsid w:val="007C1934"/>
    <w:rsid w:val="007C784F"/>
    <w:rsid w:val="007E3E7D"/>
    <w:rsid w:val="007E3EDE"/>
    <w:rsid w:val="007F2833"/>
    <w:rsid w:val="00800F23"/>
    <w:rsid w:val="00807886"/>
    <w:rsid w:val="008118C6"/>
    <w:rsid w:val="00811B1B"/>
    <w:rsid w:val="00825229"/>
    <w:rsid w:val="00833E09"/>
    <w:rsid w:val="00854EC4"/>
    <w:rsid w:val="00860BFF"/>
    <w:rsid w:val="00867784"/>
    <w:rsid w:val="00892984"/>
    <w:rsid w:val="008A6409"/>
    <w:rsid w:val="008B0AC9"/>
    <w:rsid w:val="008B3446"/>
    <w:rsid w:val="008B5522"/>
    <w:rsid w:val="008C5BF9"/>
    <w:rsid w:val="008E1CFA"/>
    <w:rsid w:val="008E37C8"/>
    <w:rsid w:val="008E64BD"/>
    <w:rsid w:val="009059A2"/>
    <w:rsid w:val="009251FF"/>
    <w:rsid w:val="0092691C"/>
    <w:rsid w:val="009559A1"/>
    <w:rsid w:val="00956266"/>
    <w:rsid w:val="00974077"/>
    <w:rsid w:val="00982F74"/>
    <w:rsid w:val="009B6B1D"/>
    <w:rsid w:val="009D774F"/>
    <w:rsid w:val="009E0800"/>
    <w:rsid w:val="009F1204"/>
    <w:rsid w:val="00A067BF"/>
    <w:rsid w:val="00A148EF"/>
    <w:rsid w:val="00A17072"/>
    <w:rsid w:val="00A33D87"/>
    <w:rsid w:val="00A361A0"/>
    <w:rsid w:val="00A64624"/>
    <w:rsid w:val="00A67412"/>
    <w:rsid w:val="00A77961"/>
    <w:rsid w:val="00AB1CD8"/>
    <w:rsid w:val="00AD2949"/>
    <w:rsid w:val="00AE1FF0"/>
    <w:rsid w:val="00AE7B2A"/>
    <w:rsid w:val="00B01A12"/>
    <w:rsid w:val="00B036D9"/>
    <w:rsid w:val="00B03F0B"/>
    <w:rsid w:val="00B406DC"/>
    <w:rsid w:val="00B453D1"/>
    <w:rsid w:val="00B5302E"/>
    <w:rsid w:val="00B60C1E"/>
    <w:rsid w:val="00B63D9B"/>
    <w:rsid w:val="00B6551D"/>
    <w:rsid w:val="00B66A29"/>
    <w:rsid w:val="00B71E24"/>
    <w:rsid w:val="00B742DE"/>
    <w:rsid w:val="00B81CD8"/>
    <w:rsid w:val="00B913BB"/>
    <w:rsid w:val="00BB3396"/>
    <w:rsid w:val="00BB382B"/>
    <w:rsid w:val="00BB41F8"/>
    <w:rsid w:val="00BC00D1"/>
    <w:rsid w:val="00BC1737"/>
    <w:rsid w:val="00BC746D"/>
    <w:rsid w:val="00BE0C53"/>
    <w:rsid w:val="00BE68B6"/>
    <w:rsid w:val="00BF3117"/>
    <w:rsid w:val="00C00115"/>
    <w:rsid w:val="00C24DD9"/>
    <w:rsid w:val="00C25DA0"/>
    <w:rsid w:val="00C70420"/>
    <w:rsid w:val="00C824CC"/>
    <w:rsid w:val="00CA19AF"/>
    <w:rsid w:val="00CA706D"/>
    <w:rsid w:val="00CB098B"/>
    <w:rsid w:val="00CB1CD0"/>
    <w:rsid w:val="00CC0C52"/>
    <w:rsid w:val="00CD1A5E"/>
    <w:rsid w:val="00CF660F"/>
    <w:rsid w:val="00D144DC"/>
    <w:rsid w:val="00D22164"/>
    <w:rsid w:val="00D25BC5"/>
    <w:rsid w:val="00D40C69"/>
    <w:rsid w:val="00D578B0"/>
    <w:rsid w:val="00D7050B"/>
    <w:rsid w:val="00D74073"/>
    <w:rsid w:val="00D80FEA"/>
    <w:rsid w:val="00D84C01"/>
    <w:rsid w:val="00D8694E"/>
    <w:rsid w:val="00D91492"/>
    <w:rsid w:val="00D95ACD"/>
    <w:rsid w:val="00DC4E35"/>
    <w:rsid w:val="00DD2E5C"/>
    <w:rsid w:val="00DD51CE"/>
    <w:rsid w:val="00DE15A3"/>
    <w:rsid w:val="00E004AA"/>
    <w:rsid w:val="00E02EF3"/>
    <w:rsid w:val="00E145AB"/>
    <w:rsid w:val="00E2444B"/>
    <w:rsid w:val="00E43739"/>
    <w:rsid w:val="00E46972"/>
    <w:rsid w:val="00E46A15"/>
    <w:rsid w:val="00E61EBF"/>
    <w:rsid w:val="00E71D4C"/>
    <w:rsid w:val="00E72899"/>
    <w:rsid w:val="00E75396"/>
    <w:rsid w:val="00E85EC6"/>
    <w:rsid w:val="00E910D5"/>
    <w:rsid w:val="00E91543"/>
    <w:rsid w:val="00E97009"/>
    <w:rsid w:val="00E970DA"/>
    <w:rsid w:val="00E9798F"/>
    <w:rsid w:val="00EA49FB"/>
    <w:rsid w:val="00EE2C67"/>
    <w:rsid w:val="00EF6141"/>
    <w:rsid w:val="00F03B9B"/>
    <w:rsid w:val="00F127E1"/>
    <w:rsid w:val="00F16D15"/>
    <w:rsid w:val="00F23AB0"/>
    <w:rsid w:val="00F40C70"/>
    <w:rsid w:val="00F43493"/>
    <w:rsid w:val="00F61BF1"/>
    <w:rsid w:val="00F63FA7"/>
    <w:rsid w:val="00FA0CAE"/>
    <w:rsid w:val="00FA1BD6"/>
    <w:rsid w:val="00FB5A02"/>
    <w:rsid w:val="00FB6C52"/>
    <w:rsid w:val="00FC6690"/>
    <w:rsid w:val="00FD45F8"/>
    <w:rsid w:val="00FD60CE"/>
    <w:rsid w:val="00FE0117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C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C0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C0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C0C52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538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A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1BD6"/>
  </w:style>
  <w:style w:type="paragraph" w:styleId="Podnoje">
    <w:name w:val="footer"/>
    <w:basedOn w:val="Normal"/>
    <w:link w:val="PodnojeChar"/>
    <w:uiPriority w:val="99"/>
    <w:unhideWhenUsed/>
    <w:rsid w:val="00FA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1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C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C0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C0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C0C52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538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A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1BD6"/>
  </w:style>
  <w:style w:type="paragraph" w:styleId="Podnoje">
    <w:name w:val="footer"/>
    <w:basedOn w:val="Normal"/>
    <w:link w:val="PodnojeChar"/>
    <w:uiPriority w:val="99"/>
    <w:unhideWhenUsed/>
    <w:rsid w:val="00FA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15785</Words>
  <Characters>89975</Characters>
  <Application>Microsoft Office Word</Application>
  <DocSecurity>0</DocSecurity>
  <Lines>749</Lines>
  <Paragraphs>211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Filipovic</dc:creator>
  <cp:lastModifiedBy>Marija Filipovic</cp:lastModifiedBy>
  <cp:revision>87</cp:revision>
  <dcterms:created xsi:type="dcterms:W3CDTF">2014-08-03T10:23:00Z</dcterms:created>
  <dcterms:modified xsi:type="dcterms:W3CDTF">2017-03-13T11:26:00Z</dcterms:modified>
</cp:coreProperties>
</file>